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313671EE" w:rsidR="00F00E0C" w:rsidRDefault="009163D8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23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456D54B" w:rsidR="00F00E0C" w:rsidRDefault="0014495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061775D" w:rsidR="00F00E0C" w:rsidRDefault="00257374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Spencer Roberts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1099540" w:rsidR="001628B1" w:rsidRPr="00FD5090" w:rsidRDefault="009F670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David Neidert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82D3820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144955">
              <w:rPr>
                <w:rFonts w:ascii="Arial" w:hAnsi="Arial" w:cs="Arial"/>
                <w:sz w:val="18"/>
              </w:rPr>
              <w:t>Michael MacDonald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257374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E64EEF">
              <w:rPr>
                <w:color w:val="231F20"/>
                <w:sz w:val="21"/>
                <w:highlight w:val="yellow"/>
              </w:rPr>
              <w:t>In</w:t>
            </w:r>
            <w:r w:rsidRPr="00E64EEF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E64EEF">
              <w:rPr>
                <w:color w:val="231F20"/>
                <w:sz w:val="21"/>
                <w:highlight w:val="yellow"/>
              </w:rPr>
              <w:t>Person</w:t>
            </w:r>
            <w:r w:rsidRPr="00257374">
              <w:rPr>
                <w:color w:val="231F20"/>
                <w:spacing w:val="3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Virtual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25737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Number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of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3A443A1" w:rsidR="00F00E0C" w:rsidRPr="00257374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257374">
              <w:rPr>
                <w:rFonts w:ascii="Arial" w:hAnsi="Arial" w:cs="Arial"/>
                <w:sz w:val="18"/>
              </w:rPr>
              <w:t xml:space="preserve"> </w:t>
            </w:r>
            <w:r w:rsidR="009F6706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163D8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F6706">
              <w:rPr>
                <w:color w:val="231F20"/>
                <w:sz w:val="21"/>
                <w:highlight w:val="yellow"/>
              </w:rPr>
              <w:t>In</w:t>
            </w:r>
            <w:r w:rsidRPr="009F6706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9F6706">
              <w:rPr>
                <w:color w:val="231F20"/>
                <w:sz w:val="21"/>
                <w:highlight w:val="yellow"/>
              </w:rPr>
              <w:t>Person</w:t>
            </w:r>
            <w:r w:rsidRPr="009163D8">
              <w:rPr>
                <w:color w:val="231F20"/>
                <w:spacing w:val="54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4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Virtual</w:t>
            </w:r>
            <w:r w:rsidRPr="009163D8">
              <w:rPr>
                <w:color w:val="231F20"/>
                <w:spacing w:val="54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163D8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163D8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Custodial</w:t>
            </w:r>
            <w:r w:rsidRPr="009163D8">
              <w:rPr>
                <w:color w:val="231F20"/>
                <w:spacing w:val="9"/>
                <w:sz w:val="21"/>
              </w:rPr>
              <w:t xml:space="preserve"> </w:t>
            </w:r>
            <w:r w:rsidRPr="009163D8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163D8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IC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F6706">
              <w:rPr>
                <w:color w:val="231F20"/>
                <w:sz w:val="21"/>
                <w:highlight w:val="yellow"/>
              </w:rPr>
              <w:t>OOC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2"/>
                <w:sz w:val="21"/>
              </w:rPr>
              <w:t xml:space="preserve"> </w:t>
            </w:r>
            <w:r w:rsidRPr="009163D8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D8DFC49" w:rsidR="00D54894" w:rsidRPr="00257374" w:rsidRDefault="00B06F3B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25737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CE9BC31" w:rsidR="00D54894" w:rsidRPr="00257374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 xml:space="preserve"> </w:t>
            </w:r>
            <w:r w:rsidR="009F6706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0E5EF48" w:rsidR="00D54894" w:rsidRPr="00257374" w:rsidRDefault="0029257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25737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25737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7227E933" w:rsidR="00D54894" w:rsidRPr="00257374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 xml:space="preserve"> </w:t>
            </w:r>
            <w:r w:rsidR="009163D8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84D2561" w:rsidR="00F00E0C" w:rsidRPr="00257374" w:rsidRDefault="00257374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</w:t>
            </w:r>
            <w:r w:rsidR="009F6706">
              <w:rPr>
                <w:rFonts w:ascii="Arial"/>
                <w:sz w:val="18"/>
              </w:rPr>
              <w:t>Preliminary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25737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257374">
              <w:rPr>
                <w:b/>
                <w:color w:val="231F20"/>
                <w:sz w:val="21"/>
              </w:rPr>
              <w:t>Attorney's</w:t>
            </w:r>
            <w:r w:rsidRPr="00257374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257374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9163D8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6789">
              <w:rPr>
                <w:color w:val="231F20"/>
                <w:sz w:val="21"/>
                <w:highlight w:val="yellow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9163D8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6789">
              <w:rPr>
                <w:color w:val="231F20"/>
                <w:sz w:val="21"/>
                <w:highlight w:val="yellow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25737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substantive,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confidential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meeting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257374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each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before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9163D8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16789">
              <w:rPr>
                <w:color w:val="231F20"/>
                <w:sz w:val="21"/>
                <w:highlight w:val="yellow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prepared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handle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their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clients'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9163D8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6789">
              <w:rPr>
                <w:color w:val="231F20"/>
                <w:sz w:val="21"/>
                <w:highlight w:val="yellow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25737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How</w:t>
            </w:r>
            <w:r w:rsidRPr="0025737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prepared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did</w:t>
            </w:r>
            <w:r w:rsidRPr="0025737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the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Attorney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CEF5F4B" w:rsidR="00A862BA" w:rsidRPr="00257374" w:rsidRDefault="00216789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David</w:t>
            </w:r>
            <w:r w:rsidR="00C24E55" w:rsidRPr="00257374">
              <w:rPr>
                <w:sz w:val="21"/>
              </w:rPr>
              <w:t xml:space="preserve"> </w:t>
            </w:r>
            <w:r w:rsidR="00081921" w:rsidRPr="00257374">
              <w:rPr>
                <w:sz w:val="21"/>
              </w:rPr>
              <w:t>appear</w:t>
            </w:r>
            <w:r w:rsidR="00B41FCA" w:rsidRPr="00257374">
              <w:rPr>
                <w:sz w:val="21"/>
              </w:rPr>
              <w:t>ed</w:t>
            </w:r>
            <w:r w:rsidR="00081921" w:rsidRPr="00257374">
              <w:rPr>
                <w:sz w:val="21"/>
              </w:rPr>
              <w:t xml:space="preserve"> prepared for </w:t>
            </w:r>
            <w:r w:rsidR="000F37F2" w:rsidRPr="00257374">
              <w:rPr>
                <w:sz w:val="21"/>
              </w:rPr>
              <w:t>court</w:t>
            </w:r>
            <w:r w:rsidR="005C49A7">
              <w:rPr>
                <w:sz w:val="21"/>
              </w:rPr>
              <w:t>.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25737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How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257374">
              <w:rPr>
                <w:b/>
                <w:bCs/>
                <w:color w:val="231F20"/>
                <w:sz w:val="21"/>
              </w:rPr>
              <w:t>knowledgeable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was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the</w:t>
            </w:r>
            <w:r w:rsidRPr="0025737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Attorney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about</w:t>
            </w:r>
            <w:r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their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89ACA25" w:rsidR="0008100F" w:rsidRPr="00257374" w:rsidRDefault="00216789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David</w:t>
            </w:r>
            <w:r w:rsidR="001628B1" w:rsidRPr="00257374">
              <w:rPr>
                <w:sz w:val="21"/>
              </w:rPr>
              <w:t xml:space="preserve"> appear</w:t>
            </w:r>
            <w:r w:rsidR="00B41FCA" w:rsidRPr="00257374">
              <w:rPr>
                <w:sz w:val="21"/>
              </w:rPr>
              <w:t>ed</w:t>
            </w:r>
            <w:r w:rsidR="001628B1" w:rsidRPr="00257374">
              <w:rPr>
                <w:sz w:val="21"/>
              </w:rPr>
              <w:t xml:space="preserve"> to </w:t>
            </w:r>
            <w:r w:rsidR="00FD5090" w:rsidRPr="00257374">
              <w:rPr>
                <w:sz w:val="21"/>
              </w:rPr>
              <w:t xml:space="preserve">be </w:t>
            </w:r>
            <w:r w:rsidR="001628B1" w:rsidRPr="00257374">
              <w:rPr>
                <w:sz w:val="21"/>
              </w:rPr>
              <w:t>know</w:t>
            </w:r>
            <w:r w:rsidR="009B6950" w:rsidRPr="00257374">
              <w:rPr>
                <w:sz w:val="21"/>
              </w:rPr>
              <w:t>ledgeable about</w:t>
            </w:r>
            <w:r w:rsidR="001628B1" w:rsidRPr="00257374">
              <w:rPr>
                <w:sz w:val="21"/>
              </w:rPr>
              <w:t xml:space="preserve"> h</w:t>
            </w:r>
            <w:r w:rsidR="00235BC7" w:rsidRPr="00257374">
              <w:rPr>
                <w:sz w:val="21"/>
              </w:rPr>
              <w:t>is</w:t>
            </w:r>
            <w:r w:rsidR="001628B1" w:rsidRPr="00257374">
              <w:rPr>
                <w:sz w:val="21"/>
              </w:rPr>
              <w:t xml:space="preserve"> case</w:t>
            </w:r>
            <w:r w:rsidR="009B6950" w:rsidRPr="00257374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25737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The</w:t>
            </w:r>
            <w:r w:rsidRPr="0025737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Attorney's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courtroom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advocacy</w:t>
            </w:r>
            <w:r w:rsidRPr="00257374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skills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257374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257374">
              <w:rPr>
                <w:sz w:val="21"/>
              </w:rPr>
              <w:t>Good</w:t>
            </w:r>
            <w:r w:rsidR="001628B1" w:rsidRPr="00257374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257374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H</w:t>
            </w:r>
            <w:r w:rsidR="003B010C" w:rsidRPr="00257374">
              <w:rPr>
                <w:b/>
                <w:bCs/>
                <w:color w:val="231F20"/>
                <w:sz w:val="21"/>
              </w:rPr>
              <w:t>ow</w:t>
            </w:r>
            <w:r w:rsidR="003B010C"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z w:val="21"/>
              </w:rPr>
              <w:t>was</w:t>
            </w:r>
            <w:r w:rsidR="003B010C"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z w:val="21"/>
              </w:rPr>
              <w:t>the</w:t>
            </w:r>
            <w:r w:rsidR="003B010C" w:rsidRPr="0025737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7A775302" w:rsidR="0008100F" w:rsidRPr="00257374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257374">
              <w:rPr>
                <w:sz w:val="21"/>
              </w:rPr>
              <w:t>T</w:t>
            </w:r>
            <w:r w:rsidR="001628B1" w:rsidRPr="00257374">
              <w:rPr>
                <w:sz w:val="21"/>
              </w:rPr>
              <w:t xml:space="preserve">he attorney-client communication </w:t>
            </w:r>
            <w:r w:rsidRPr="00257374">
              <w:rPr>
                <w:sz w:val="21"/>
              </w:rPr>
              <w:t>appeared to be good</w:t>
            </w:r>
            <w:r w:rsidR="000B5E16">
              <w:rPr>
                <w:sz w:val="21"/>
              </w:rPr>
              <w:t>, with the exception noted above</w:t>
            </w:r>
            <w:r w:rsidR="00B41FCA" w:rsidRPr="00257374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25737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257374">
              <w:rPr>
                <w:b/>
                <w:color w:val="231F20"/>
                <w:sz w:val="21"/>
              </w:rPr>
              <w:t>Case</w:t>
            </w:r>
            <w:r w:rsidRPr="00257374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257374">
              <w:rPr>
                <w:b/>
                <w:color w:val="231F20"/>
                <w:sz w:val="21"/>
              </w:rPr>
              <w:t>Stage-Specific</w:t>
            </w:r>
            <w:r w:rsidRPr="00257374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257374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argue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pretrial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release/OR,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reasonable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163D8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8E6AC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counsel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each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refrain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from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waiving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trial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rights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until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completed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investigation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of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9163D8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8E6AC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counseled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clients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refrain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from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waiving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rights</w:t>
            </w:r>
            <w:r w:rsidRPr="00257374">
              <w:rPr>
                <w:color w:val="231F20"/>
                <w:spacing w:val="3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34EC315" w:rsidR="00F00E0C" w:rsidRPr="009163D8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="008E6AC9" w:rsidRPr="008E6AC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adequately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advise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clients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of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257374">
              <w:rPr>
                <w:color w:val="231F20"/>
                <w:sz w:val="21"/>
              </w:rPr>
              <w:t>Consequences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accepting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plea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going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trial,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including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any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collateral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257374">
              <w:rPr>
                <w:color w:val="231F20"/>
                <w:spacing w:val="-2"/>
                <w:sz w:val="21"/>
              </w:rPr>
              <w:t>consequences</w:t>
            </w:r>
            <w:r w:rsidRPr="00257374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3BC2FDA6" w:rsidR="00F00E0C" w:rsidRPr="009163D8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="00B06F3B" w:rsidRPr="008E6AC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present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mitigating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257374">
              <w:rPr>
                <w:color w:val="231F20"/>
                <w:sz w:val="21"/>
              </w:rPr>
              <w:t>evidence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and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provide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argument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163D8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8E6AC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address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257374">
              <w:rPr>
                <w:color w:val="231F20"/>
                <w:sz w:val="21"/>
              </w:rPr>
              <w:t>Presentence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Investigation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Report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(PSI)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Psychosexual</w:t>
            </w:r>
            <w:r w:rsidRPr="00257374">
              <w:rPr>
                <w:color w:val="231F20"/>
                <w:spacing w:val="1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Evaluation/Risk</w:t>
            </w:r>
            <w:r w:rsidRPr="00257374">
              <w:rPr>
                <w:color w:val="231F20"/>
                <w:spacing w:val="1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Assessment</w:t>
            </w:r>
            <w:r w:rsidRPr="00257374">
              <w:rPr>
                <w:color w:val="231F20"/>
                <w:spacing w:val="14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163D8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8E6AC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court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require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defendant(s)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reimburse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entity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163D8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163D8">
              <w:rPr>
                <w:color w:val="231F20"/>
                <w:sz w:val="21"/>
              </w:rPr>
              <w:t>Yes</w:t>
            </w:r>
            <w:r w:rsidRPr="009163D8">
              <w:rPr>
                <w:color w:val="231F20"/>
                <w:spacing w:val="50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No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9163D8">
              <w:rPr>
                <w:color w:val="231F20"/>
                <w:sz w:val="21"/>
              </w:rPr>
              <w:t>/</w:t>
            </w:r>
            <w:r w:rsidRPr="009163D8">
              <w:rPr>
                <w:color w:val="231F20"/>
                <w:spacing w:val="51"/>
                <w:sz w:val="21"/>
              </w:rPr>
              <w:t xml:space="preserve"> </w:t>
            </w:r>
            <w:r w:rsidRPr="008E6AC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257374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57374">
              <w:rPr>
                <w:b/>
                <w:color w:val="231F20"/>
                <w:sz w:val="21"/>
              </w:rPr>
              <w:t>Overall</w:t>
            </w:r>
            <w:r w:rsidRPr="00257374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Does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sustainable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257374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E64EEF">
              <w:rPr>
                <w:color w:val="231F20"/>
                <w:sz w:val="21"/>
                <w:highlight w:val="yellow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25737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Overall,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does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be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providing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effective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representation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257374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their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64EEF">
              <w:rPr>
                <w:color w:val="231F20"/>
                <w:sz w:val="21"/>
                <w:highlight w:val="yellow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24B443DA" w:rsidR="00ED111E" w:rsidRDefault="008E6AC9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David</w:t>
            </w:r>
            <w:r w:rsidR="00E64EEF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E64EEF">
              <w:rPr>
                <w:b w:val="0"/>
              </w:rPr>
              <w:t xml:space="preserve"> client on today’s calendar:</w:t>
            </w:r>
          </w:p>
          <w:p w14:paraId="1BCBCB31" w14:textId="77777777" w:rsidR="00FA640A" w:rsidRDefault="00FA640A" w:rsidP="00372966">
            <w:pPr>
              <w:pStyle w:val="BodyText"/>
              <w:rPr>
                <w:b w:val="0"/>
              </w:rPr>
            </w:pPr>
          </w:p>
          <w:p w14:paraId="261426EF" w14:textId="5DE48596" w:rsidR="00ED111E" w:rsidRDefault="00E64EEF" w:rsidP="00FA640A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CA3AA7">
              <w:rPr>
                <w:bCs/>
                <w:u w:val="single"/>
              </w:rPr>
              <w:t>First client</w:t>
            </w:r>
            <w:r w:rsidRPr="00E64EEF">
              <w:rPr>
                <w:bCs/>
              </w:rPr>
              <w:t xml:space="preserve">: </w:t>
            </w:r>
            <w:r w:rsidR="00670B46">
              <w:rPr>
                <w:bCs/>
              </w:rPr>
              <w:t>Preliminary</w:t>
            </w:r>
            <w:r w:rsidRPr="00E64EEF">
              <w:rPr>
                <w:bCs/>
              </w:rPr>
              <w:t xml:space="preserve"> hearing. The client was out-of-custody and present in court</w:t>
            </w:r>
            <w:r w:rsidR="00FA640A">
              <w:rPr>
                <w:bCs/>
              </w:rPr>
              <w:t>.</w:t>
            </w:r>
          </w:p>
          <w:p w14:paraId="63824BD2" w14:textId="085A1D25" w:rsidR="00670B46" w:rsidRDefault="00754CB2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The client is charged with 3 counts: Assault with a Deadly Weapon, a category B felony</w:t>
            </w:r>
            <w:r w:rsidR="002E753C">
              <w:rPr>
                <w:bCs/>
              </w:rPr>
              <w:t xml:space="preserve">; Threatening or Intimidating a public Officer, a category C felony; and, Battery on a Public Officer, a gross misdemeanor. </w:t>
            </w:r>
            <w:r w:rsidR="00173D2A">
              <w:rPr>
                <w:bCs/>
              </w:rPr>
              <w:t>The court informed the parties that the proceedings are being recorded by JAVS and will be immediately forwarded to a certified court reporter for transcription.</w:t>
            </w:r>
          </w:p>
          <w:p w14:paraId="5A971B22" w14:textId="77777777" w:rsidR="00F9642F" w:rsidRDefault="00173D2A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The State called 3 witnesses</w:t>
            </w:r>
            <w:r w:rsidR="003D4CB0">
              <w:rPr>
                <w:bCs/>
              </w:rPr>
              <w:t xml:space="preserve">. The court had all 3 witnesses sworn simultaneously. </w:t>
            </w:r>
          </w:p>
          <w:p w14:paraId="5E457E84" w14:textId="3E68EE9F" w:rsidR="00173D2A" w:rsidRDefault="003D4CB0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 xml:space="preserve">David invoked the rule of exclusion. </w:t>
            </w:r>
            <w:r w:rsidR="00BA31F4">
              <w:rPr>
                <w:bCs/>
              </w:rPr>
              <w:t xml:space="preserve">The defense presented no witnesses or evidence. </w:t>
            </w:r>
          </w:p>
          <w:p w14:paraId="70997524" w14:textId="23ACCD95" w:rsidR="00F9642F" w:rsidRDefault="00F9642F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 xml:space="preserve">At the conclusion of the testimony, the State moved the court to find that probable cause existed for all 3 counts to be bound over to district court. </w:t>
            </w:r>
          </w:p>
          <w:p w14:paraId="130D3316" w14:textId="4F905AFD" w:rsidR="00DB4B7C" w:rsidRDefault="00DB4B7C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David argued that the State failed to establish probable cause for counts 1 and 2. David submit</w:t>
            </w:r>
            <w:r w:rsidR="00403AE7">
              <w:rPr>
                <w:bCs/>
              </w:rPr>
              <w:t xml:space="preserve">s to the court whether the State met its burden on court 3. </w:t>
            </w:r>
          </w:p>
          <w:p w14:paraId="01DA6BBB" w14:textId="55F242F9" w:rsidR="009D3492" w:rsidRDefault="009D3492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The court found that the State met its burden of proof establishing probable cause to believe that all 3 crimes were committed by the client.</w:t>
            </w:r>
            <w:r w:rsidR="00AE572B">
              <w:rPr>
                <w:bCs/>
              </w:rPr>
              <w:t xml:space="preserve"> The court bound over the case to district court on all 3 counts. The Arraignment hearing will be set by the court.</w:t>
            </w:r>
          </w:p>
          <w:p w14:paraId="17E349B5" w14:textId="77777777" w:rsidR="001A37BC" w:rsidRDefault="001A37BC" w:rsidP="00670B46">
            <w:pPr>
              <w:pStyle w:val="ListParagraph"/>
              <w:ind w:left="720"/>
              <w:rPr>
                <w:bCs/>
              </w:rPr>
            </w:pPr>
          </w:p>
          <w:p w14:paraId="67891D7B" w14:textId="0D8B5770" w:rsidR="001A37BC" w:rsidRDefault="001A37BC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 xml:space="preserve">The client had a second criminal complaint charging the client with </w:t>
            </w:r>
            <w:r w:rsidR="009E5E3E">
              <w:rPr>
                <w:bCs/>
              </w:rPr>
              <w:t xml:space="preserve">a </w:t>
            </w:r>
            <w:r>
              <w:rPr>
                <w:bCs/>
              </w:rPr>
              <w:t>misdemeanor offense</w:t>
            </w:r>
            <w:r w:rsidR="009E5E3E">
              <w:rPr>
                <w:bCs/>
              </w:rPr>
              <w:t xml:space="preserve"> of </w:t>
            </w:r>
          </w:p>
          <w:p w14:paraId="3FCDB830" w14:textId="483A3447" w:rsidR="009E5E3E" w:rsidRDefault="009E5E3E" w:rsidP="00670B46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Resisting a Public Officer arising from this same incident. The State informed the court that it was ready to go forward today</w:t>
            </w:r>
            <w:r w:rsidR="00B00F7C">
              <w:rPr>
                <w:bCs/>
              </w:rPr>
              <w:t xml:space="preserve"> with a misdemeanor trial. David asked that the misdemeanor case trail the felony case</w:t>
            </w:r>
            <w:r w:rsidR="00144FB4">
              <w:rPr>
                <w:bCs/>
              </w:rPr>
              <w:t xml:space="preserve">. The court ordered that the misdemeanor case shall be set for trial following the resolution of the felony case. </w:t>
            </w:r>
          </w:p>
          <w:p w14:paraId="27CBD336" w14:textId="46A33A89" w:rsidR="00FA640A" w:rsidRPr="00EE5E9B" w:rsidRDefault="00FA640A" w:rsidP="00FA640A">
            <w:pPr>
              <w:pStyle w:val="ListParagraph"/>
              <w:ind w:left="720"/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150"/>
    <w:multiLevelType w:val="hybridMultilevel"/>
    <w:tmpl w:val="26667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42EB05E1"/>
    <w:multiLevelType w:val="hybridMultilevel"/>
    <w:tmpl w:val="2908A3F2"/>
    <w:lvl w:ilvl="0" w:tplc="C8DE6592">
      <w:start w:val="3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5" w15:restartNumberingAfterBreak="0">
    <w:nsid w:val="478C7953"/>
    <w:multiLevelType w:val="hybridMultilevel"/>
    <w:tmpl w:val="26667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F25A3"/>
    <w:multiLevelType w:val="hybridMultilevel"/>
    <w:tmpl w:val="B894AD3A"/>
    <w:lvl w:ilvl="0" w:tplc="9D2C13B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3"/>
  </w:num>
  <w:num w:numId="2" w16cid:durableId="585502802">
    <w:abstractNumId w:val="2"/>
  </w:num>
  <w:num w:numId="3" w16cid:durableId="1574244715">
    <w:abstractNumId w:val="4"/>
  </w:num>
  <w:num w:numId="4" w16cid:durableId="57946840">
    <w:abstractNumId w:val="6"/>
  </w:num>
  <w:num w:numId="5" w16cid:durableId="2056812380">
    <w:abstractNumId w:val="7"/>
  </w:num>
  <w:num w:numId="6" w16cid:durableId="314994352">
    <w:abstractNumId w:val="0"/>
  </w:num>
  <w:num w:numId="7" w16cid:durableId="1160728415">
    <w:abstractNumId w:val="1"/>
  </w:num>
  <w:num w:numId="8" w16cid:durableId="1014305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3C1E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5E16"/>
    <w:rsid w:val="000B66FF"/>
    <w:rsid w:val="000C4CA3"/>
    <w:rsid w:val="000C771F"/>
    <w:rsid w:val="000D0C97"/>
    <w:rsid w:val="000E6014"/>
    <w:rsid w:val="000F37F2"/>
    <w:rsid w:val="00117F52"/>
    <w:rsid w:val="001267C4"/>
    <w:rsid w:val="001305EC"/>
    <w:rsid w:val="001430EC"/>
    <w:rsid w:val="00144955"/>
    <w:rsid w:val="00144FB4"/>
    <w:rsid w:val="001628B1"/>
    <w:rsid w:val="00162F2C"/>
    <w:rsid w:val="00167EE2"/>
    <w:rsid w:val="00171F40"/>
    <w:rsid w:val="00173D2A"/>
    <w:rsid w:val="00197E74"/>
    <w:rsid w:val="001A37BC"/>
    <w:rsid w:val="001C68EE"/>
    <w:rsid w:val="001D193C"/>
    <w:rsid w:val="001E4C16"/>
    <w:rsid w:val="001F3F0E"/>
    <w:rsid w:val="00216789"/>
    <w:rsid w:val="00221511"/>
    <w:rsid w:val="0022184F"/>
    <w:rsid w:val="00230146"/>
    <w:rsid w:val="00235BC7"/>
    <w:rsid w:val="002503BD"/>
    <w:rsid w:val="0025077E"/>
    <w:rsid w:val="00257374"/>
    <w:rsid w:val="002608B8"/>
    <w:rsid w:val="0027597B"/>
    <w:rsid w:val="00281167"/>
    <w:rsid w:val="00291D3F"/>
    <w:rsid w:val="00292575"/>
    <w:rsid w:val="002A452E"/>
    <w:rsid w:val="002E753C"/>
    <w:rsid w:val="002F30D2"/>
    <w:rsid w:val="00332AA5"/>
    <w:rsid w:val="00347651"/>
    <w:rsid w:val="003663FE"/>
    <w:rsid w:val="00372966"/>
    <w:rsid w:val="003737E1"/>
    <w:rsid w:val="00382160"/>
    <w:rsid w:val="003A1A2F"/>
    <w:rsid w:val="003A61FE"/>
    <w:rsid w:val="003B010C"/>
    <w:rsid w:val="003B4B6C"/>
    <w:rsid w:val="003B5049"/>
    <w:rsid w:val="003D2463"/>
    <w:rsid w:val="003D3BCE"/>
    <w:rsid w:val="003D4CB0"/>
    <w:rsid w:val="003E1670"/>
    <w:rsid w:val="00403AE7"/>
    <w:rsid w:val="00416C89"/>
    <w:rsid w:val="00431078"/>
    <w:rsid w:val="00444749"/>
    <w:rsid w:val="00446CE9"/>
    <w:rsid w:val="00460CB5"/>
    <w:rsid w:val="00465DB3"/>
    <w:rsid w:val="00475C2A"/>
    <w:rsid w:val="00481089"/>
    <w:rsid w:val="00496106"/>
    <w:rsid w:val="0049612C"/>
    <w:rsid w:val="004B241C"/>
    <w:rsid w:val="005439B8"/>
    <w:rsid w:val="00552654"/>
    <w:rsid w:val="00566083"/>
    <w:rsid w:val="005B4BA1"/>
    <w:rsid w:val="005C49A7"/>
    <w:rsid w:val="005D38C4"/>
    <w:rsid w:val="005E6DB7"/>
    <w:rsid w:val="005E6F3D"/>
    <w:rsid w:val="005E7B10"/>
    <w:rsid w:val="00600757"/>
    <w:rsid w:val="00602BA9"/>
    <w:rsid w:val="0062441D"/>
    <w:rsid w:val="00641F31"/>
    <w:rsid w:val="00644B99"/>
    <w:rsid w:val="0066578A"/>
    <w:rsid w:val="00670B46"/>
    <w:rsid w:val="00695340"/>
    <w:rsid w:val="006A23BE"/>
    <w:rsid w:val="006B2F02"/>
    <w:rsid w:val="006F7345"/>
    <w:rsid w:val="00723B2F"/>
    <w:rsid w:val="00743B27"/>
    <w:rsid w:val="00754CB2"/>
    <w:rsid w:val="007925D4"/>
    <w:rsid w:val="00792811"/>
    <w:rsid w:val="007B75CA"/>
    <w:rsid w:val="007F0B66"/>
    <w:rsid w:val="007F6CC1"/>
    <w:rsid w:val="00802144"/>
    <w:rsid w:val="00813372"/>
    <w:rsid w:val="00821CFE"/>
    <w:rsid w:val="0082339A"/>
    <w:rsid w:val="0082561F"/>
    <w:rsid w:val="008524A4"/>
    <w:rsid w:val="00867B0F"/>
    <w:rsid w:val="00880F65"/>
    <w:rsid w:val="0089169D"/>
    <w:rsid w:val="008972C6"/>
    <w:rsid w:val="008A16FF"/>
    <w:rsid w:val="008A3969"/>
    <w:rsid w:val="008B270D"/>
    <w:rsid w:val="008E6AC9"/>
    <w:rsid w:val="008F1577"/>
    <w:rsid w:val="009163D8"/>
    <w:rsid w:val="00917B22"/>
    <w:rsid w:val="00930EA9"/>
    <w:rsid w:val="009438E1"/>
    <w:rsid w:val="00947D18"/>
    <w:rsid w:val="009569DD"/>
    <w:rsid w:val="00961119"/>
    <w:rsid w:val="009928D6"/>
    <w:rsid w:val="009A4B66"/>
    <w:rsid w:val="009B6950"/>
    <w:rsid w:val="009C16EF"/>
    <w:rsid w:val="009C70ED"/>
    <w:rsid w:val="009D122A"/>
    <w:rsid w:val="009D3492"/>
    <w:rsid w:val="009E5E3E"/>
    <w:rsid w:val="009F1FD7"/>
    <w:rsid w:val="009F4058"/>
    <w:rsid w:val="009F6706"/>
    <w:rsid w:val="00A12E33"/>
    <w:rsid w:val="00A3486D"/>
    <w:rsid w:val="00A73DAE"/>
    <w:rsid w:val="00A862BA"/>
    <w:rsid w:val="00A8637F"/>
    <w:rsid w:val="00A978E4"/>
    <w:rsid w:val="00AB19B5"/>
    <w:rsid w:val="00AB2742"/>
    <w:rsid w:val="00AE572B"/>
    <w:rsid w:val="00B00F7C"/>
    <w:rsid w:val="00B06F3B"/>
    <w:rsid w:val="00B3085F"/>
    <w:rsid w:val="00B3352D"/>
    <w:rsid w:val="00B40071"/>
    <w:rsid w:val="00B41FCA"/>
    <w:rsid w:val="00B564D4"/>
    <w:rsid w:val="00B6197C"/>
    <w:rsid w:val="00B6420B"/>
    <w:rsid w:val="00B75290"/>
    <w:rsid w:val="00BA31F4"/>
    <w:rsid w:val="00BA5474"/>
    <w:rsid w:val="00BD72D8"/>
    <w:rsid w:val="00C00614"/>
    <w:rsid w:val="00C06FEA"/>
    <w:rsid w:val="00C24E55"/>
    <w:rsid w:val="00C2564B"/>
    <w:rsid w:val="00C32990"/>
    <w:rsid w:val="00C46763"/>
    <w:rsid w:val="00C73CBC"/>
    <w:rsid w:val="00C9265C"/>
    <w:rsid w:val="00CA3AA7"/>
    <w:rsid w:val="00CA66A1"/>
    <w:rsid w:val="00CB1799"/>
    <w:rsid w:val="00CB3BA5"/>
    <w:rsid w:val="00CC14E0"/>
    <w:rsid w:val="00CC49C4"/>
    <w:rsid w:val="00CE5303"/>
    <w:rsid w:val="00D0636F"/>
    <w:rsid w:val="00D075AD"/>
    <w:rsid w:val="00D17299"/>
    <w:rsid w:val="00D54894"/>
    <w:rsid w:val="00D66A0F"/>
    <w:rsid w:val="00D7404F"/>
    <w:rsid w:val="00D82200"/>
    <w:rsid w:val="00D93F59"/>
    <w:rsid w:val="00DA2B60"/>
    <w:rsid w:val="00DB0018"/>
    <w:rsid w:val="00DB4B7C"/>
    <w:rsid w:val="00DD5F67"/>
    <w:rsid w:val="00DE6868"/>
    <w:rsid w:val="00DF2C0B"/>
    <w:rsid w:val="00DF48C6"/>
    <w:rsid w:val="00E015DB"/>
    <w:rsid w:val="00E046A6"/>
    <w:rsid w:val="00E04851"/>
    <w:rsid w:val="00E17D82"/>
    <w:rsid w:val="00E31535"/>
    <w:rsid w:val="00E57505"/>
    <w:rsid w:val="00E5795A"/>
    <w:rsid w:val="00E64EEF"/>
    <w:rsid w:val="00E960AE"/>
    <w:rsid w:val="00EB63A2"/>
    <w:rsid w:val="00ED111E"/>
    <w:rsid w:val="00EE01AA"/>
    <w:rsid w:val="00EE23DA"/>
    <w:rsid w:val="00EE345F"/>
    <w:rsid w:val="00EE5E9B"/>
    <w:rsid w:val="00EF4ADD"/>
    <w:rsid w:val="00F00E0C"/>
    <w:rsid w:val="00F32920"/>
    <w:rsid w:val="00F33D21"/>
    <w:rsid w:val="00F36D7D"/>
    <w:rsid w:val="00F637E2"/>
    <w:rsid w:val="00F70DDF"/>
    <w:rsid w:val="00F80F1A"/>
    <w:rsid w:val="00F93549"/>
    <w:rsid w:val="00F9642F"/>
    <w:rsid w:val="00FA0C47"/>
    <w:rsid w:val="00FA640A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EE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19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4EE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19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21</cp:revision>
  <cp:lastPrinted>2025-01-08T18:10:00Z</cp:lastPrinted>
  <dcterms:created xsi:type="dcterms:W3CDTF">2025-05-25T05:30:00Z</dcterms:created>
  <dcterms:modified xsi:type="dcterms:W3CDTF">2025-05-25T05:47:00Z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