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B8A0A1F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 w:rsidR="003463A2">
              <w:rPr>
                <w:rFonts w:ascii="Arial"/>
                <w:sz w:val="18"/>
              </w:rPr>
              <w:t>20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D4ED777" w:rsidR="001628B1" w:rsidRPr="00FD5090" w:rsidRDefault="0040144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0EE82E1E" w:rsidR="005D529D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0144D">
              <w:rPr>
                <w:color w:val="231F20"/>
                <w:sz w:val="21"/>
              </w:rPr>
              <w:t>In</w:t>
            </w:r>
            <w:r w:rsidRPr="0040144D">
              <w:rPr>
                <w:color w:val="231F20"/>
                <w:spacing w:val="3"/>
                <w:sz w:val="21"/>
              </w:rPr>
              <w:t xml:space="preserve"> </w:t>
            </w:r>
            <w:r w:rsidRPr="0040144D">
              <w:rPr>
                <w:color w:val="231F20"/>
                <w:sz w:val="21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40144D">
              <w:rPr>
                <w:color w:val="231F20"/>
                <w:sz w:val="21"/>
                <w:highlight w:val="yellow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BC5F36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8B20FD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0144D">
              <w:rPr>
                <w:color w:val="231F20"/>
                <w:sz w:val="21"/>
              </w:rPr>
              <w:t>In</w:t>
            </w:r>
            <w:r w:rsidRPr="0040144D">
              <w:rPr>
                <w:color w:val="231F20"/>
                <w:spacing w:val="1"/>
                <w:sz w:val="21"/>
              </w:rPr>
              <w:t xml:space="preserve"> </w:t>
            </w:r>
            <w:r w:rsidRPr="0040144D">
              <w:rPr>
                <w:color w:val="231F20"/>
                <w:sz w:val="21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0144D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0144D">
              <w:rPr>
                <w:color w:val="231F20"/>
                <w:sz w:val="21"/>
                <w:highlight w:val="yellow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40144D">
              <w:rPr>
                <w:color w:val="231F20"/>
                <w:sz w:val="21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C3D09DD" w:rsidR="00D54894" w:rsidRPr="009874FB" w:rsidRDefault="0040144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512EFC1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40144D">
              <w:rPr>
                <w:color w:val="231F20"/>
                <w:sz w:val="21"/>
              </w:rPr>
              <w:t>0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4B7B1AA" w:rsidR="00D54894" w:rsidRPr="009874FB" w:rsidRDefault="0040144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FBC6A8C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40144D">
              <w:rPr>
                <w:color w:val="231F20"/>
                <w:sz w:val="21"/>
              </w:rPr>
              <w:t>0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93B643B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3463A2">
              <w:rPr>
                <w:rFonts w:ascii="Arial"/>
                <w:sz w:val="18"/>
              </w:rPr>
              <w:t>Pretrial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C1816DD" w:rsidR="00A862BA" w:rsidRPr="009874FB" w:rsidRDefault="0040144D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Marc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>
              <w:rPr>
                <w:sz w:val="21"/>
              </w:rPr>
              <w:t xml:space="preserve"> as far as possible</w:t>
            </w:r>
            <w:r w:rsidR="00A862BA" w:rsidRPr="009874FB">
              <w:rPr>
                <w:sz w:val="21"/>
              </w:rPr>
              <w:t>.</w:t>
            </w:r>
            <w:r>
              <w:rPr>
                <w:sz w:val="21"/>
              </w:rPr>
              <w:t xml:space="preserve"> Marc had just recently been assigned to the case. Marc and the State had not yet had an opportunity to discuss the case or possible settlement.</w:t>
            </w:r>
            <w:r w:rsidR="00A862BA" w:rsidRPr="009874FB">
              <w:rPr>
                <w:sz w:val="21"/>
              </w:rPr>
              <w:t xml:space="preserve"> 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7439636" w:rsidR="0008100F" w:rsidRPr="009874FB" w:rsidRDefault="0040144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Marc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h</w:t>
            </w:r>
            <w:r w:rsidR="00177961">
              <w:rPr>
                <w:sz w:val="21"/>
              </w:rPr>
              <w:t>is</w:t>
            </w:r>
            <w:r w:rsidR="001628B1" w:rsidRPr="009874FB">
              <w:rPr>
                <w:sz w:val="21"/>
              </w:rPr>
              <w:t xml:space="preserve"> case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B2B32F6" w:rsidR="0008100F" w:rsidRPr="009874FB" w:rsidRDefault="0040144D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 opinion regarding 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 xml:space="preserve">from today’s hearing. </w:t>
            </w:r>
            <w:r w:rsidR="00B41FCA" w:rsidRPr="009874FB">
              <w:rPr>
                <w:sz w:val="21"/>
              </w:rPr>
              <w:t xml:space="preserve">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40144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163779C0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40144D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7BF1BA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463A2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3463A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A7A43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68CD58EF" w14:textId="77777777" w:rsidR="0040144D" w:rsidRPr="00CF649E" w:rsidRDefault="0040144D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122F4DCF" w14:textId="47D4FCF2" w:rsidR="000A7A43" w:rsidRPr="0040144D" w:rsidRDefault="0040144D" w:rsidP="003463A2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</w:rPr>
              <w:t>Marc</w:t>
            </w:r>
            <w:r w:rsidR="00AA12E6" w:rsidRPr="00AA12E6">
              <w:rPr>
                <w:b w:val="0"/>
              </w:rPr>
              <w:t xml:space="preserve"> had </w:t>
            </w:r>
            <w:r w:rsidR="008B20FD"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</w:t>
            </w:r>
            <w:r w:rsidR="000A7A43" w:rsidRPr="00AA12E6">
              <w:rPr>
                <w:b w:val="0"/>
              </w:rPr>
              <w:t>client</w:t>
            </w:r>
            <w:r w:rsidR="00AA12E6" w:rsidRPr="00AA12E6">
              <w:rPr>
                <w:b w:val="0"/>
              </w:rPr>
              <w:t xml:space="preserve"> on calendar today</w:t>
            </w:r>
            <w:r w:rsidR="008B20FD">
              <w:rPr>
                <w:b w:val="0"/>
              </w:rPr>
              <w:t xml:space="preserve">. </w:t>
            </w:r>
            <w:r w:rsidRPr="0040144D">
              <w:rPr>
                <w:b w:val="0"/>
                <w:bCs w:val="0"/>
              </w:rPr>
              <w:t>Marc had just recently been assigned to the case. Marc and the State had not yet had an opportunity to discuss the case or possible settlement.</w:t>
            </w:r>
            <w:r w:rsidRPr="009874FB">
              <w:t xml:space="preserve"> </w:t>
            </w:r>
            <w:r w:rsidRPr="0040144D">
              <w:rPr>
                <w:b w:val="0"/>
                <w:bCs w:val="0"/>
              </w:rPr>
              <w:t xml:space="preserve">The State informed the court and Defense that it </w:t>
            </w:r>
          </w:p>
          <w:p w14:paraId="1474C7D4" w14:textId="0EBD5304" w:rsidR="00177961" w:rsidRPr="00CF649E" w:rsidRDefault="00177961" w:rsidP="001779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</w:rPr>
              <w:lastRenderedPageBreak/>
              <w:t xml:space="preserve"> </w:t>
            </w:r>
            <w:r w:rsidRPr="00CF649E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4086A662" w14:textId="77777777" w:rsidR="000A7A43" w:rsidRDefault="000A7A43" w:rsidP="000A7A43">
            <w:pPr>
              <w:pStyle w:val="BodyText"/>
              <w:ind w:left="0"/>
              <w:rPr>
                <w:b w:val="0"/>
              </w:rPr>
            </w:pPr>
          </w:p>
          <w:p w14:paraId="50F8996B" w14:textId="369755AD" w:rsidR="0040144D" w:rsidRPr="0040144D" w:rsidRDefault="0040144D" w:rsidP="0040144D">
            <w:pPr>
              <w:pStyle w:val="BodyText"/>
              <w:rPr>
                <w:b w:val="0"/>
                <w:bCs w:val="0"/>
              </w:rPr>
            </w:pPr>
            <w:r w:rsidRPr="0040144D">
              <w:rPr>
                <w:b w:val="0"/>
                <w:bCs w:val="0"/>
              </w:rPr>
              <w:t>has now received the actual restitution amount ($8,900). Consequently, the State will be amending the charge</w:t>
            </w:r>
            <w:r>
              <w:t xml:space="preserve"> </w:t>
            </w:r>
            <w:r w:rsidRPr="0040144D">
              <w:rPr>
                <w:b w:val="0"/>
                <w:bCs w:val="0"/>
              </w:rPr>
              <w:t xml:space="preserve">from a gross misdemeanor offense to a felony offense. Marc requested a continuance of the pretrial conference. The State agreed to the continuance. The </w:t>
            </w:r>
            <w:r>
              <w:rPr>
                <w:b w:val="0"/>
                <w:bCs w:val="0"/>
              </w:rPr>
              <w:t>pretrial hearing</w:t>
            </w:r>
            <w:r w:rsidRPr="0040144D">
              <w:rPr>
                <w:b w:val="0"/>
                <w:bCs w:val="0"/>
              </w:rPr>
              <w:t xml:space="preserve"> was continued to 4/8/2025.</w:t>
            </w:r>
          </w:p>
          <w:p w14:paraId="15342123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A90EAD4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7DF690D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6B35EC0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C7AF0F6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3CF08ED5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01CDF638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27CBD336" w14:textId="73DEE0FA" w:rsidR="00177961" w:rsidRP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55213CE"/>
    <w:multiLevelType w:val="hybridMultilevel"/>
    <w:tmpl w:val="C70E0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96E53"/>
    <w:multiLevelType w:val="hybridMultilevel"/>
    <w:tmpl w:val="29422B00"/>
    <w:lvl w:ilvl="0" w:tplc="F33857C2">
      <w:start w:val="18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4A9F7419"/>
    <w:multiLevelType w:val="hybridMultilevel"/>
    <w:tmpl w:val="5450E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6C9C598C"/>
    <w:multiLevelType w:val="hybridMultilevel"/>
    <w:tmpl w:val="5450E5EA"/>
    <w:lvl w:ilvl="0" w:tplc="BBF68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3"/>
  </w:num>
  <w:num w:numId="2" w16cid:durableId="585502802">
    <w:abstractNumId w:val="0"/>
  </w:num>
  <w:num w:numId="3" w16cid:durableId="941886359">
    <w:abstractNumId w:val="6"/>
  </w:num>
  <w:num w:numId="4" w16cid:durableId="997339653">
    <w:abstractNumId w:val="8"/>
  </w:num>
  <w:num w:numId="5" w16cid:durableId="154078741">
    <w:abstractNumId w:val="4"/>
  </w:num>
  <w:num w:numId="6" w16cid:durableId="1538199215">
    <w:abstractNumId w:val="2"/>
  </w:num>
  <w:num w:numId="7" w16cid:durableId="1314144155">
    <w:abstractNumId w:val="7"/>
  </w:num>
  <w:num w:numId="8" w16cid:durableId="809907585">
    <w:abstractNumId w:val="1"/>
  </w:num>
  <w:num w:numId="9" w16cid:durableId="1128627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A7A43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773A4"/>
    <w:rsid w:val="00177961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F30D2"/>
    <w:rsid w:val="002F5281"/>
    <w:rsid w:val="00332AA5"/>
    <w:rsid w:val="003463A2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0144D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A598A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0FD"/>
    <w:rsid w:val="008B270D"/>
    <w:rsid w:val="008D1BD2"/>
    <w:rsid w:val="008D6D46"/>
    <w:rsid w:val="00917B22"/>
    <w:rsid w:val="00930EA9"/>
    <w:rsid w:val="0093786D"/>
    <w:rsid w:val="009438E1"/>
    <w:rsid w:val="00947D18"/>
    <w:rsid w:val="009512CA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58EE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A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2025-04-26T22:15:00Z</dcterms:created>
  <dcterms:modified xsi:type="dcterms:W3CDTF">2025-04-26T22:23:00Z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