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E3521AC" w:rsidR="00F00E0C" w:rsidRDefault="005C7417">
            <w:pPr>
              <w:pStyle w:val="TableParagraph"/>
              <w:spacing w:before="23"/>
              <w:ind w:left="48"/>
              <w:rPr>
                <w:rFonts w:ascii="Arial"/>
                <w:sz w:val="18"/>
              </w:rPr>
            </w:pPr>
            <w:r>
              <w:rPr>
                <w:rFonts w:ascii="Arial"/>
                <w:sz w:val="18"/>
              </w:rPr>
              <w:t xml:space="preserve">March </w:t>
            </w:r>
            <w:r w:rsidR="003C3474">
              <w:rPr>
                <w:rFonts w:ascii="Arial"/>
                <w:sz w:val="18"/>
              </w:rPr>
              <w:t>5</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ECA3E7F" w:rsidR="00F00E0C" w:rsidRDefault="003C3474">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B724BF2" w:rsidR="00F00E0C" w:rsidRDefault="003C3474">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5142EAF" w:rsidR="001628B1" w:rsidRPr="00FD5090" w:rsidRDefault="009556D3" w:rsidP="00BD72D8">
            <w:pPr>
              <w:pStyle w:val="TableParagraph"/>
              <w:spacing w:before="31"/>
              <w:ind w:left="48"/>
              <w:rPr>
                <w:rFonts w:ascii="Arial"/>
                <w:sz w:val="18"/>
              </w:rPr>
            </w:pPr>
            <w:r>
              <w:rPr>
                <w:rFonts w:ascii="Arial"/>
                <w:sz w:val="18"/>
              </w:rPr>
              <w:t>Mary</w:t>
            </w:r>
            <w:r w:rsidR="00DD5C98">
              <w:rPr>
                <w:rFonts w:ascii="Arial"/>
                <w:sz w:val="18"/>
              </w:rPr>
              <w:t xml:space="preserve"> 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3E935BFD"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315611">
              <w:rPr>
                <w:rFonts w:ascii="Arial" w:hAnsi="Arial" w:cs="Arial"/>
                <w:sz w:val="18"/>
              </w:rPr>
              <w:t>Aaron Thomas</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CF6DD7">
              <w:rPr>
                <w:color w:val="231F20"/>
                <w:sz w:val="21"/>
              </w:rPr>
              <w:t>In</w:t>
            </w:r>
            <w:r w:rsidRPr="00CF6DD7">
              <w:rPr>
                <w:color w:val="231F20"/>
                <w:spacing w:val="3"/>
                <w:sz w:val="21"/>
              </w:rPr>
              <w:t xml:space="preserve"> </w:t>
            </w:r>
            <w:r w:rsidRPr="00CF6DD7">
              <w:rPr>
                <w:color w:val="231F20"/>
                <w:sz w:val="21"/>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315611">
              <w:rPr>
                <w:color w:val="231F20"/>
                <w:sz w:val="21"/>
                <w:highlight w:val="yellow"/>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49F163E"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315611">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315611">
              <w:rPr>
                <w:color w:val="231F20"/>
                <w:sz w:val="21"/>
                <w:highlight w:val="yellow"/>
              </w:rPr>
              <w:t>In</w:t>
            </w:r>
            <w:r w:rsidRPr="00315611">
              <w:rPr>
                <w:color w:val="231F20"/>
                <w:spacing w:val="1"/>
                <w:sz w:val="21"/>
                <w:highlight w:val="yellow"/>
              </w:rPr>
              <w:t xml:space="preserve"> </w:t>
            </w:r>
            <w:r w:rsidRPr="00315611">
              <w:rPr>
                <w:color w:val="231F20"/>
                <w:sz w:val="21"/>
                <w:highlight w:val="yellow"/>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6DD7">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CF6DD7">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315611">
              <w:rPr>
                <w:color w:val="231F20"/>
                <w:sz w:val="21"/>
                <w:highlight w:val="yellow"/>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B44E8B5"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315611">
              <w:rPr>
                <w:color w:val="231F20"/>
                <w:sz w:val="21"/>
              </w:rPr>
              <w:t>2</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4A2DCB0"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315611">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14130DDB" w:rsidR="00F00E0C" w:rsidRPr="00C80A8D" w:rsidRDefault="00B77CB1" w:rsidP="00E5795A">
            <w:pPr>
              <w:pStyle w:val="TableParagraph"/>
              <w:spacing w:before="19"/>
              <w:ind w:left="0"/>
              <w:rPr>
                <w:rFonts w:ascii="Arial"/>
                <w:sz w:val="18"/>
              </w:rPr>
            </w:pPr>
            <w:r w:rsidRPr="00C80A8D">
              <w:rPr>
                <w:rFonts w:ascii="Arial"/>
                <w:sz w:val="18"/>
              </w:rPr>
              <w:t xml:space="preserve"> </w:t>
            </w:r>
            <w:r w:rsidR="00315611">
              <w:rPr>
                <w:rFonts w:ascii="Arial"/>
                <w:sz w:val="18"/>
              </w:rPr>
              <w:t>Status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315611">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315611">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315611">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315611">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7791ABD1" w:rsidR="00A862BA" w:rsidRPr="00CF6DD7" w:rsidRDefault="009556D3" w:rsidP="00EE5E9B">
            <w:pPr>
              <w:pStyle w:val="TableParagraph"/>
              <w:spacing w:before="5"/>
              <w:rPr>
                <w:sz w:val="21"/>
              </w:rPr>
            </w:pPr>
            <w:r>
              <w:rPr>
                <w:sz w:val="21"/>
              </w:rPr>
              <w:t>Mary</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0E7D419B" w:rsidR="0008100F" w:rsidRPr="00CF6DD7" w:rsidRDefault="009556D3" w:rsidP="007B75CA">
            <w:pPr>
              <w:pStyle w:val="TableParagraph"/>
              <w:spacing w:before="5"/>
              <w:rPr>
                <w:sz w:val="21"/>
              </w:rPr>
            </w:pPr>
            <w:r>
              <w:rPr>
                <w:sz w:val="21"/>
              </w:rPr>
              <w:t>Mary</w:t>
            </w:r>
            <w:r w:rsidR="00DD5C98">
              <w:rPr>
                <w:sz w:val="21"/>
              </w:rPr>
              <w:t xml:space="preserve"> </w:t>
            </w:r>
            <w:r w:rsidR="001628B1" w:rsidRPr="00CF6DD7">
              <w:rPr>
                <w:sz w:val="21"/>
              </w:rPr>
              <w:t>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DD5C98">
              <w:rPr>
                <w:sz w:val="21"/>
              </w:rPr>
              <w:t>er</w:t>
            </w:r>
            <w:r w:rsidR="001628B1" w:rsidRPr="00CF6DD7">
              <w:rPr>
                <w:sz w:val="21"/>
              </w:rPr>
              <w:t xml:space="preserve"> case</w:t>
            </w:r>
            <w:r w:rsidR="00314A9E" w:rsidRPr="00CF6DD7">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315611">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315611">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315611">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315611">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CF6DD7">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315611">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315611">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315611">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5584AA01" w:rsidR="00ED111E" w:rsidRDefault="00315611" w:rsidP="00372966">
            <w:pPr>
              <w:pStyle w:val="BodyText"/>
              <w:rPr>
                <w:b w:val="0"/>
              </w:rPr>
            </w:pPr>
            <w:r>
              <w:rPr>
                <w:b w:val="0"/>
              </w:rPr>
              <w:t xml:space="preserve">Mary had 2 cases </w:t>
            </w:r>
            <w:proofErr w:type="gramStart"/>
            <w:r>
              <w:rPr>
                <w:b w:val="0"/>
              </w:rPr>
              <w:t>on</w:t>
            </w:r>
            <w:proofErr w:type="gramEnd"/>
            <w:r>
              <w:rPr>
                <w:b w:val="0"/>
              </w:rPr>
              <w:t xml:space="preserve"> the court calendar:</w:t>
            </w:r>
          </w:p>
          <w:p w14:paraId="6FB1DE2A" w14:textId="77777777" w:rsidR="002961AC" w:rsidRDefault="002961AC" w:rsidP="00372966">
            <w:pPr>
              <w:pStyle w:val="BodyText"/>
              <w:rPr>
                <w:b w:val="0"/>
              </w:rPr>
            </w:pPr>
          </w:p>
          <w:p w14:paraId="49C6B312" w14:textId="39BE6178" w:rsidR="00315611" w:rsidRDefault="00315611" w:rsidP="00315611">
            <w:pPr>
              <w:pStyle w:val="BodyText"/>
              <w:numPr>
                <w:ilvl w:val="0"/>
                <w:numId w:val="4"/>
              </w:numPr>
              <w:rPr>
                <w:b w:val="0"/>
              </w:rPr>
            </w:pPr>
            <w:r w:rsidRPr="002961AC">
              <w:rPr>
                <w:b w:val="0"/>
                <w:u w:val="single"/>
              </w:rPr>
              <w:t>First client</w:t>
            </w:r>
            <w:r>
              <w:rPr>
                <w:b w:val="0"/>
              </w:rPr>
              <w:t xml:space="preserve">: Status hearing. The State </w:t>
            </w:r>
            <w:proofErr w:type="gramStart"/>
            <w:r>
              <w:rPr>
                <w:b w:val="0"/>
              </w:rPr>
              <w:t>had</w:t>
            </w:r>
            <w:proofErr w:type="gramEnd"/>
            <w:r>
              <w:rPr>
                <w:b w:val="0"/>
              </w:rPr>
              <w:t xml:space="preserve"> just provided a settlement offer to Mary. Mary requested a </w:t>
            </w:r>
            <w:proofErr w:type="gramStart"/>
            <w:r>
              <w:rPr>
                <w:b w:val="0"/>
              </w:rPr>
              <w:t>3 week</w:t>
            </w:r>
            <w:proofErr w:type="gramEnd"/>
            <w:r>
              <w:rPr>
                <w:b w:val="0"/>
              </w:rPr>
              <w:t xml:space="preserve"> continuance for her client to consider the offer. The client waived her right to a speedy preliminary hearing previously. The State had no objection. The court continued the hearing to 3/26/2025 at </w:t>
            </w:r>
            <w:r w:rsidR="002961AC">
              <w:rPr>
                <w:b w:val="0"/>
              </w:rPr>
              <w:t>2</w:t>
            </w:r>
            <w:r>
              <w:rPr>
                <w:b w:val="0"/>
              </w:rPr>
              <w:t>:</w:t>
            </w:r>
            <w:r w:rsidR="002961AC">
              <w:rPr>
                <w:b w:val="0"/>
              </w:rPr>
              <w:t>0</w:t>
            </w:r>
            <w:r>
              <w:rPr>
                <w:b w:val="0"/>
              </w:rPr>
              <w:t>0 p.m.</w:t>
            </w:r>
          </w:p>
          <w:p w14:paraId="30E360FF" w14:textId="77777777" w:rsidR="002961AC" w:rsidRDefault="002961AC" w:rsidP="002961AC">
            <w:pPr>
              <w:pStyle w:val="BodyText"/>
              <w:ind w:left="535"/>
              <w:rPr>
                <w:b w:val="0"/>
              </w:rPr>
            </w:pPr>
          </w:p>
          <w:p w14:paraId="6013FFC5" w14:textId="15A4E7B9" w:rsidR="00315611" w:rsidRDefault="00315611" w:rsidP="00315611">
            <w:pPr>
              <w:pStyle w:val="BodyText"/>
              <w:numPr>
                <w:ilvl w:val="0"/>
                <w:numId w:val="4"/>
              </w:numPr>
              <w:rPr>
                <w:b w:val="0"/>
              </w:rPr>
            </w:pPr>
            <w:r w:rsidRPr="002961AC">
              <w:rPr>
                <w:b w:val="0"/>
                <w:u w:val="single"/>
              </w:rPr>
              <w:t>Second client</w:t>
            </w:r>
            <w:r>
              <w:rPr>
                <w:b w:val="0"/>
              </w:rPr>
              <w:t>: Status hearing. The parties reached a settlement agreement. The client pled guilty to DUI-2</w:t>
            </w:r>
            <w:r w:rsidRPr="00315611">
              <w:rPr>
                <w:b w:val="0"/>
                <w:vertAlign w:val="superscript"/>
              </w:rPr>
              <w:t>nd</w:t>
            </w:r>
            <w:r>
              <w:rPr>
                <w:b w:val="0"/>
              </w:rPr>
              <w:t xml:space="preserve"> offense. The parties agreed to jointly recommend a sentence </w:t>
            </w:r>
            <w:proofErr w:type="gramStart"/>
            <w:r>
              <w:rPr>
                <w:b w:val="0"/>
              </w:rPr>
              <w:t>of:</w:t>
            </w:r>
            <w:proofErr w:type="gramEnd"/>
            <w:r>
              <w:rPr>
                <w:b w:val="0"/>
              </w:rPr>
              <w:t xml:space="preserve"> 180 days jail, with 20 days active and 160 days suspended for 2 years; $1,140 in fines fees, and assessments; an Interlock Device for 1 year</w:t>
            </w:r>
            <w:r w:rsidR="002961AC">
              <w:rPr>
                <w:b w:val="0"/>
              </w:rPr>
              <w:t>; DUI school; Victim Impact Panel; sobriety, search, seizure, and testing; violate no laws; Department of Alternative Sentencing supervision. The client pled guilty to DUI-2</w:t>
            </w:r>
            <w:r w:rsidR="002961AC" w:rsidRPr="002961AC">
              <w:rPr>
                <w:b w:val="0"/>
                <w:vertAlign w:val="superscript"/>
              </w:rPr>
              <w:t>nd</w:t>
            </w:r>
            <w:r w:rsidR="002961AC">
              <w:rPr>
                <w:b w:val="0"/>
              </w:rPr>
              <w:t xml:space="preserve"> offense. Following the court canvass, the court accepted the guilty plea. The State presented a prior conviction. The defense did not object to its admission and use for enhancement purposes. The court reviewed the prior conviction and admitted it for enhancement purposes. The sentencing hearing was continued to 3/11/2025 at 2:00 p.m. because a Substance Use Evaluation is required prior to sentencing due to the client’s high blood alcohol level (.194). The client explained that he met with the </w:t>
            </w:r>
            <w:proofErr w:type="gramStart"/>
            <w:r w:rsidR="002961AC">
              <w:rPr>
                <w:b w:val="0"/>
              </w:rPr>
              <w:t>evaluator</w:t>
            </w:r>
            <w:proofErr w:type="gramEnd"/>
            <w:r w:rsidR="002961AC">
              <w:rPr>
                <w:b w:val="0"/>
              </w:rPr>
              <w:t xml:space="preserve"> but the evaluator has not submitted the evaluation report yet. </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 w15:restartNumberingAfterBreak="0">
    <w:nsid w:val="56D27077"/>
    <w:multiLevelType w:val="hybridMultilevel"/>
    <w:tmpl w:val="1772D80C"/>
    <w:lvl w:ilvl="0" w:tplc="555ADE9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1089693648">
    <w:abstractNumId w:val="2"/>
  </w:num>
  <w:num w:numId="4" w16cid:durableId="16670541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0F64F7"/>
    <w:rsid w:val="001305EC"/>
    <w:rsid w:val="001628B1"/>
    <w:rsid w:val="00162F2C"/>
    <w:rsid w:val="00167EE2"/>
    <w:rsid w:val="001B3525"/>
    <w:rsid w:val="001C68EE"/>
    <w:rsid w:val="001E4C16"/>
    <w:rsid w:val="0022184F"/>
    <w:rsid w:val="00230146"/>
    <w:rsid w:val="002441B4"/>
    <w:rsid w:val="0025077E"/>
    <w:rsid w:val="0025667B"/>
    <w:rsid w:val="002608B8"/>
    <w:rsid w:val="0027597B"/>
    <w:rsid w:val="00291D3F"/>
    <w:rsid w:val="002947EB"/>
    <w:rsid w:val="002961AC"/>
    <w:rsid w:val="002A452E"/>
    <w:rsid w:val="002A4CE9"/>
    <w:rsid w:val="002F30D2"/>
    <w:rsid w:val="00305B67"/>
    <w:rsid w:val="003145AF"/>
    <w:rsid w:val="00314A9E"/>
    <w:rsid w:val="00315611"/>
    <w:rsid w:val="00332AA5"/>
    <w:rsid w:val="00347651"/>
    <w:rsid w:val="00372966"/>
    <w:rsid w:val="003737E1"/>
    <w:rsid w:val="00382160"/>
    <w:rsid w:val="003A1119"/>
    <w:rsid w:val="003A1A2F"/>
    <w:rsid w:val="003A61FE"/>
    <w:rsid w:val="003B010C"/>
    <w:rsid w:val="003B4B6C"/>
    <w:rsid w:val="003B5049"/>
    <w:rsid w:val="003C3474"/>
    <w:rsid w:val="003D3BCE"/>
    <w:rsid w:val="003E0A21"/>
    <w:rsid w:val="003E1670"/>
    <w:rsid w:val="00431078"/>
    <w:rsid w:val="00446CE9"/>
    <w:rsid w:val="00481089"/>
    <w:rsid w:val="00496106"/>
    <w:rsid w:val="0049612C"/>
    <w:rsid w:val="004B241C"/>
    <w:rsid w:val="004B2738"/>
    <w:rsid w:val="004E5216"/>
    <w:rsid w:val="004F6524"/>
    <w:rsid w:val="005439B8"/>
    <w:rsid w:val="00552654"/>
    <w:rsid w:val="00566083"/>
    <w:rsid w:val="005C7417"/>
    <w:rsid w:val="005D119F"/>
    <w:rsid w:val="005E3046"/>
    <w:rsid w:val="005E6DB7"/>
    <w:rsid w:val="005E7B10"/>
    <w:rsid w:val="00602BA9"/>
    <w:rsid w:val="00641F31"/>
    <w:rsid w:val="00644B99"/>
    <w:rsid w:val="0066578A"/>
    <w:rsid w:val="006937F3"/>
    <w:rsid w:val="00694F5B"/>
    <w:rsid w:val="00695340"/>
    <w:rsid w:val="006A23BE"/>
    <w:rsid w:val="006A63C8"/>
    <w:rsid w:val="006B2F02"/>
    <w:rsid w:val="006E5B45"/>
    <w:rsid w:val="006F7345"/>
    <w:rsid w:val="00707F37"/>
    <w:rsid w:val="00723B2F"/>
    <w:rsid w:val="00743B27"/>
    <w:rsid w:val="00772111"/>
    <w:rsid w:val="00776DDA"/>
    <w:rsid w:val="00792811"/>
    <w:rsid w:val="007B75CA"/>
    <w:rsid w:val="007F0B66"/>
    <w:rsid w:val="007F6CC1"/>
    <w:rsid w:val="00813372"/>
    <w:rsid w:val="00821CFE"/>
    <w:rsid w:val="00842585"/>
    <w:rsid w:val="008524A4"/>
    <w:rsid w:val="00867B0F"/>
    <w:rsid w:val="008902B9"/>
    <w:rsid w:val="0089169D"/>
    <w:rsid w:val="008972C6"/>
    <w:rsid w:val="008A3969"/>
    <w:rsid w:val="008B270D"/>
    <w:rsid w:val="008C41AB"/>
    <w:rsid w:val="00917B22"/>
    <w:rsid w:val="00930EA9"/>
    <w:rsid w:val="009438E1"/>
    <w:rsid w:val="00947D18"/>
    <w:rsid w:val="009556D3"/>
    <w:rsid w:val="009569DD"/>
    <w:rsid w:val="00961119"/>
    <w:rsid w:val="009928D6"/>
    <w:rsid w:val="009B6950"/>
    <w:rsid w:val="009C16EF"/>
    <w:rsid w:val="009C70ED"/>
    <w:rsid w:val="009C7A95"/>
    <w:rsid w:val="009D122A"/>
    <w:rsid w:val="00A12E33"/>
    <w:rsid w:val="00A60B21"/>
    <w:rsid w:val="00A73DAE"/>
    <w:rsid w:val="00A862BA"/>
    <w:rsid w:val="00A8637F"/>
    <w:rsid w:val="00A978E4"/>
    <w:rsid w:val="00AB19B5"/>
    <w:rsid w:val="00B3085F"/>
    <w:rsid w:val="00B40071"/>
    <w:rsid w:val="00B41FCA"/>
    <w:rsid w:val="00B5363A"/>
    <w:rsid w:val="00B6197C"/>
    <w:rsid w:val="00B6420B"/>
    <w:rsid w:val="00B74DB9"/>
    <w:rsid w:val="00B77CB1"/>
    <w:rsid w:val="00BA5474"/>
    <w:rsid w:val="00BD72D8"/>
    <w:rsid w:val="00C06FEA"/>
    <w:rsid w:val="00C11188"/>
    <w:rsid w:val="00C24E55"/>
    <w:rsid w:val="00C25311"/>
    <w:rsid w:val="00C2564B"/>
    <w:rsid w:val="00C32990"/>
    <w:rsid w:val="00C46763"/>
    <w:rsid w:val="00C73CBC"/>
    <w:rsid w:val="00C80A8D"/>
    <w:rsid w:val="00C9265C"/>
    <w:rsid w:val="00C966BC"/>
    <w:rsid w:val="00CA3B4E"/>
    <w:rsid w:val="00CB1799"/>
    <w:rsid w:val="00CB3BA5"/>
    <w:rsid w:val="00CC14E0"/>
    <w:rsid w:val="00CC49C4"/>
    <w:rsid w:val="00CF6DD7"/>
    <w:rsid w:val="00D0636F"/>
    <w:rsid w:val="00D12D45"/>
    <w:rsid w:val="00D17299"/>
    <w:rsid w:val="00D54894"/>
    <w:rsid w:val="00D66A0F"/>
    <w:rsid w:val="00D7404F"/>
    <w:rsid w:val="00DA15AB"/>
    <w:rsid w:val="00DA2B60"/>
    <w:rsid w:val="00DD5C98"/>
    <w:rsid w:val="00DD5F67"/>
    <w:rsid w:val="00E015DB"/>
    <w:rsid w:val="00E046A6"/>
    <w:rsid w:val="00E04851"/>
    <w:rsid w:val="00E31535"/>
    <w:rsid w:val="00E57505"/>
    <w:rsid w:val="00E5795A"/>
    <w:rsid w:val="00E636F1"/>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1327</TotalTime>
  <Pages>2</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2025-05-03T04:40:00Z</dcterms:created>
  <dcterms:modified xsi:type="dcterms:W3CDTF">2025-05-04T03:10:00Z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