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370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2122"/>
        <w:gridCol w:w="3193"/>
        <w:gridCol w:w="1977"/>
        <w:gridCol w:w="3078"/>
      </w:tblGrid>
      <w:tr w:rsidR="00F00E0C" w14:paraId="3EB878DD" w14:textId="77777777" w:rsidTr="00260D33">
        <w:trPr>
          <w:trHeight w:val="252"/>
        </w:trPr>
        <w:tc>
          <w:tcPr>
            <w:tcW w:w="5315" w:type="dxa"/>
            <w:gridSpan w:val="2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77" w:type="dxa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78" w:type="dxa"/>
          </w:tcPr>
          <w:p w14:paraId="4809E58F" w14:textId="7DF265D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 w:rsidTr="00260D33">
        <w:trPr>
          <w:trHeight w:val="253"/>
        </w:trPr>
        <w:tc>
          <w:tcPr>
            <w:tcW w:w="2122" w:type="dxa"/>
            <w:shd w:val="clear" w:color="auto" w:fill="DBE5F1" w:themeFill="accent1" w:themeFillTint="33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93" w:type="dxa"/>
          </w:tcPr>
          <w:p w14:paraId="44D4EF5E" w14:textId="61CF032E" w:rsidR="00F00E0C" w:rsidRDefault="00750B64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February 3</w:t>
            </w:r>
            <w:r w:rsidR="0060656C">
              <w:rPr>
                <w:rFonts w:ascii="Arial"/>
                <w:sz w:val="18"/>
              </w:rPr>
              <w:t>, 2025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78" w:type="dxa"/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93" w:type="dxa"/>
          </w:tcPr>
          <w:p w14:paraId="76682FE6" w14:textId="0B977559" w:rsidR="00F00E0C" w:rsidRDefault="006D30BC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Fourth Judicial District Court Dept </w:t>
            </w:r>
            <w:r w:rsidR="00210F9D">
              <w:rPr>
                <w:rFonts w:ascii="Arial"/>
                <w:sz w:val="18"/>
              </w:rPr>
              <w:t>3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78" w:type="dxa"/>
          </w:tcPr>
          <w:p w14:paraId="7A64084A" w14:textId="60B84959" w:rsidR="00F00E0C" w:rsidRDefault="00210F9D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</w:t>
            </w:r>
            <w:r w:rsidR="008061ED">
              <w:rPr>
                <w:rFonts w:ascii="Arial"/>
                <w:sz w:val="18"/>
              </w:rPr>
              <w:t>ason</w:t>
            </w:r>
            <w:r>
              <w:rPr>
                <w:rFonts w:ascii="Arial"/>
                <w:sz w:val="18"/>
              </w:rPr>
              <w:t xml:space="preserve"> Simons</w:t>
            </w:r>
          </w:p>
        </w:tc>
      </w:tr>
      <w:tr w:rsidR="00F00E0C" w14:paraId="17DFE13A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93" w:type="dxa"/>
          </w:tcPr>
          <w:p w14:paraId="07CE257C" w14:textId="26A9B4B1" w:rsidR="00DB6810" w:rsidRDefault="00750B64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Matt Pennell</w:t>
            </w:r>
          </w:p>
          <w:p w14:paraId="20C03F20" w14:textId="7C7337AF" w:rsidR="00A60E66" w:rsidRDefault="00A60E66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Public Defender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78" w:type="dxa"/>
          </w:tcPr>
          <w:p w14:paraId="57931F72" w14:textId="2D74DBEF" w:rsidR="00F00E0C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750B64">
              <w:rPr>
                <w:rFonts w:ascii="Arial" w:hAnsi="Arial" w:cs="Arial"/>
                <w:sz w:val="18"/>
              </w:rPr>
              <w:t>Jeff Slade</w:t>
            </w:r>
          </w:p>
          <w:p w14:paraId="2F52D5C6" w14:textId="3F8C89F8" w:rsidR="001628B1" w:rsidRPr="00813372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Deputy </w:t>
            </w:r>
            <w:r w:rsidR="001305EC">
              <w:rPr>
                <w:rFonts w:ascii="Arial" w:hAnsi="Arial" w:cs="Arial"/>
                <w:sz w:val="18"/>
              </w:rPr>
              <w:t>District</w:t>
            </w:r>
            <w:r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320D12" w14:paraId="59E60A97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02D02ED0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Attorney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93" w:type="dxa"/>
          </w:tcPr>
          <w:p w14:paraId="07A092A5" w14:textId="77777777" w:rsidR="00F00E0C" w:rsidRPr="005229C9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DD6D3F">
              <w:rPr>
                <w:color w:val="231F20"/>
                <w:sz w:val="21"/>
                <w:highlight w:val="yellow"/>
              </w:rPr>
              <w:t>In</w:t>
            </w:r>
            <w:r w:rsidRPr="00DD6D3F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DD6D3F">
              <w:rPr>
                <w:color w:val="231F20"/>
                <w:sz w:val="21"/>
                <w:highlight w:val="yellow"/>
              </w:rPr>
              <w:t>Person</w:t>
            </w:r>
            <w:r w:rsidRPr="005229C9">
              <w:rPr>
                <w:color w:val="231F20"/>
                <w:spacing w:val="3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4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Virtual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4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36267672" w14:textId="77777777" w:rsidR="00F00E0C" w:rsidRPr="005229C9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Number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of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78" w:type="dxa"/>
          </w:tcPr>
          <w:p w14:paraId="7C9ACE37" w14:textId="767A86FE" w:rsidR="00F00E0C" w:rsidRPr="005229C9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5229C9">
              <w:rPr>
                <w:rFonts w:ascii="Arial" w:hAnsi="Arial" w:cs="Arial"/>
                <w:sz w:val="18"/>
              </w:rPr>
              <w:t xml:space="preserve"> </w:t>
            </w:r>
            <w:r w:rsidR="00B05524">
              <w:rPr>
                <w:rFonts w:ascii="Arial" w:hAnsi="Arial" w:cs="Arial"/>
                <w:sz w:val="18"/>
              </w:rPr>
              <w:t>2 (2 clients, 3 cases)</w:t>
            </w:r>
          </w:p>
        </w:tc>
      </w:tr>
      <w:tr w:rsidR="00F00E0C" w:rsidRPr="00320D12" w14:paraId="08A08BDD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931315F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Defendants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93" w:type="dxa"/>
          </w:tcPr>
          <w:p w14:paraId="1F4006A5" w14:textId="015A67E0" w:rsidR="00F00E0C" w:rsidRPr="005229C9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B44212">
              <w:rPr>
                <w:color w:val="231F20"/>
                <w:sz w:val="21"/>
                <w:highlight w:val="yellow"/>
              </w:rPr>
              <w:t>In</w:t>
            </w:r>
            <w:r w:rsidRPr="00B44212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B44212">
              <w:rPr>
                <w:color w:val="231F20"/>
                <w:sz w:val="21"/>
                <w:highlight w:val="yellow"/>
              </w:rPr>
              <w:t>Person</w:t>
            </w:r>
            <w:r w:rsidRPr="005229C9">
              <w:rPr>
                <w:color w:val="231F20"/>
                <w:spacing w:val="54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4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Virtual</w:t>
            </w:r>
            <w:r w:rsidRPr="005229C9">
              <w:rPr>
                <w:color w:val="231F20"/>
                <w:spacing w:val="54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5229C9">
              <w:rPr>
                <w:color w:val="231F20"/>
                <w:sz w:val="21"/>
              </w:rPr>
              <w:t>Off-Site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764BA874" w14:textId="77777777" w:rsidR="00F00E0C" w:rsidRPr="005229C9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Custodial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78" w:type="dxa"/>
          </w:tcPr>
          <w:p w14:paraId="4F8A530A" w14:textId="77777777" w:rsidR="00F00E0C" w:rsidRPr="005229C9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B05524">
              <w:rPr>
                <w:color w:val="231F20"/>
                <w:sz w:val="21"/>
                <w:highlight w:val="yellow"/>
              </w:rPr>
              <w:t>IC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OOC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2"/>
                <w:sz w:val="21"/>
              </w:rPr>
              <w:t xml:space="preserve"> </w:t>
            </w:r>
            <w:r w:rsidRPr="00B05524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260D33" w:rsidRPr="00320D12" w14:paraId="37484DDC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7A890B7" w14:textId="77777777" w:rsidR="00260D33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20E9F027" w14:textId="48C4B291" w:rsidR="00260D33" w:rsidRPr="00320D12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93" w:type="dxa"/>
          </w:tcPr>
          <w:p w14:paraId="49AEC77B" w14:textId="74788CA8" w:rsidR="00260D33" w:rsidRPr="005229C9" w:rsidRDefault="00DD6D3F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2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42090E09" w14:textId="77777777" w:rsidR="00260D33" w:rsidRPr="005229C9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229C9">
              <w:rPr>
                <w:color w:val="231F20"/>
                <w:sz w:val="21"/>
              </w:rPr>
              <w:t>Number of Clients</w:t>
            </w:r>
          </w:p>
          <w:p w14:paraId="5127A62E" w14:textId="706C57A4" w:rsidR="00260D33" w:rsidRPr="005229C9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229C9">
              <w:rPr>
                <w:color w:val="231F20"/>
                <w:sz w:val="21"/>
              </w:rPr>
              <w:t>Out-of-Custody</w:t>
            </w:r>
          </w:p>
        </w:tc>
        <w:tc>
          <w:tcPr>
            <w:tcW w:w="3078" w:type="dxa"/>
          </w:tcPr>
          <w:p w14:paraId="791F0D25" w14:textId="51500E27" w:rsidR="00260D33" w:rsidRPr="005229C9" w:rsidRDefault="00B05524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</w:tr>
      <w:tr w:rsidR="00260D33" w:rsidRPr="00320D12" w14:paraId="25CBABD4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3613DEA6" w14:textId="77777777" w:rsidR="00260D33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5DC355C5" w14:textId="3351507C" w:rsidR="00260D33" w:rsidRPr="00320D12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93" w:type="dxa"/>
          </w:tcPr>
          <w:p w14:paraId="29BE45A7" w14:textId="3F381EF5" w:rsidR="00260D33" w:rsidRPr="005229C9" w:rsidRDefault="00DD6D3F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2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21D2E7C7" w14:textId="77777777" w:rsidR="00260D33" w:rsidRPr="005229C9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229C9">
              <w:rPr>
                <w:color w:val="231F20"/>
                <w:sz w:val="21"/>
              </w:rPr>
              <w:t>Cases Continued</w:t>
            </w:r>
          </w:p>
          <w:p w14:paraId="0382DE67" w14:textId="331289F2" w:rsidR="00260D33" w:rsidRPr="005229C9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229C9">
              <w:rPr>
                <w:color w:val="231F20"/>
                <w:sz w:val="21"/>
              </w:rPr>
              <w:t>Out-of-Custody</w:t>
            </w:r>
          </w:p>
        </w:tc>
        <w:tc>
          <w:tcPr>
            <w:tcW w:w="3078" w:type="dxa"/>
          </w:tcPr>
          <w:p w14:paraId="4E9ADAE0" w14:textId="6942DBC8" w:rsidR="00260D33" w:rsidRPr="005229C9" w:rsidRDefault="00260D33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229C9">
              <w:rPr>
                <w:color w:val="231F20"/>
                <w:sz w:val="21"/>
              </w:rPr>
              <w:t>0</w:t>
            </w:r>
          </w:p>
        </w:tc>
      </w:tr>
      <w:tr w:rsidR="00260D33" w:rsidRPr="00320D12" w14:paraId="6AB8E4C8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12225FF9" w14:textId="77777777" w:rsidR="00260D33" w:rsidRPr="00320D12" w:rsidRDefault="00260D33" w:rsidP="00260D33">
            <w:pPr>
              <w:pStyle w:val="TableParagraph"/>
              <w:spacing w:line="245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Hearing</w:t>
            </w:r>
            <w:r w:rsidRPr="00320D12">
              <w:rPr>
                <w:color w:val="231F20"/>
                <w:spacing w:val="7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248" w:type="dxa"/>
            <w:gridSpan w:val="3"/>
          </w:tcPr>
          <w:p w14:paraId="4BC8A042" w14:textId="239A3060" w:rsidR="00260D33" w:rsidRPr="005229C9" w:rsidRDefault="00DD6D3F" w:rsidP="00260D33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Sentencing and Probation Violation Hearings</w:t>
            </w:r>
          </w:p>
        </w:tc>
      </w:tr>
      <w:tr w:rsidR="00260D33" w:rsidRPr="00320D12" w14:paraId="40417ACE" w14:textId="77777777" w:rsidTr="00260D33">
        <w:trPr>
          <w:trHeight w:val="253"/>
        </w:trPr>
        <w:tc>
          <w:tcPr>
            <w:tcW w:w="10370" w:type="dxa"/>
            <w:gridSpan w:val="4"/>
          </w:tcPr>
          <w:p w14:paraId="522DC092" w14:textId="77777777" w:rsidR="00260D33" w:rsidRPr="005229C9" w:rsidRDefault="00260D33" w:rsidP="00260D33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Attorney's</w:t>
            </w:r>
            <w:r w:rsidRPr="005229C9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260D33" w:rsidRPr="0060656C" w14:paraId="0F9B19CC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2B10FB8B" w14:textId="77777777" w:rsidR="00260D33" w:rsidRPr="005229C9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4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4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for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78" w:type="dxa"/>
          </w:tcPr>
          <w:p w14:paraId="458EBAA5" w14:textId="77777777" w:rsidR="00260D33" w:rsidRPr="005229C9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DD6D3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4DDF1810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4C395005" w14:textId="77777777" w:rsidR="00260D33" w:rsidRPr="005229C9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4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have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78" w:type="dxa"/>
          </w:tcPr>
          <w:p w14:paraId="4DBFB066" w14:textId="77777777" w:rsidR="00260D33" w:rsidRPr="005229C9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DD6D3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0487021F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02AB03F2" w14:textId="77777777" w:rsidR="00260D33" w:rsidRPr="005229C9" w:rsidRDefault="00260D33" w:rsidP="00260D33">
            <w:pPr>
              <w:pStyle w:val="TableParagraph"/>
              <w:spacing w:line="255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have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had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substantive,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confidential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meeting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260D33" w:rsidRPr="005229C9" w:rsidRDefault="00260D33" w:rsidP="00260D33">
            <w:pPr>
              <w:pStyle w:val="TableParagraph"/>
              <w:spacing w:before="29" w:line="245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each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client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before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78" w:type="dxa"/>
          </w:tcPr>
          <w:p w14:paraId="549C2011" w14:textId="77777777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D6D3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634F2F22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4A691FD9" w14:textId="77777777" w:rsidR="00260D33" w:rsidRPr="005229C9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prepared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handle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their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clients'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78" w:type="dxa"/>
          </w:tcPr>
          <w:p w14:paraId="3DF7B7B3" w14:textId="77777777" w:rsidR="00260D33" w:rsidRPr="005229C9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DD6D3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1CB9DF93" w14:textId="77777777" w:rsidTr="00260D33">
        <w:trPr>
          <w:trHeight w:val="834"/>
        </w:trPr>
        <w:tc>
          <w:tcPr>
            <w:tcW w:w="10370" w:type="dxa"/>
            <w:gridSpan w:val="4"/>
          </w:tcPr>
          <w:p w14:paraId="139C1A97" w14:textId="77777777" w:rsidR="00260D33" w:rsidRPr="005229C9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5229C9">
              <w:rPr>
                <w:b/>
                <w:bCs/>
                <w:color w:val="231F20"/>
                <w:sz w:val="21"/>
              </w:rPr>
              <w:t>How</w:t>
            </w:r>
            <w:r w:rsidRPr="005229C9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prepared</w:t>
            </w:r>
            <w:r w:rsidRPr="005229C9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did</w:t>
            </w:r>
            <w:r w:rsidRPr="005229C9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the</w:t>
            </w:r>
            <w:r w:rsidRPr="005229C9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Attorney</w:t>
            </w:r>
            <w:r w:rsidRPr="005229C9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5EE31CC8" w:rsidR="00260D33" w:rsidRPr="005229C9" w:rsidRDefault="00DD6D3F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Matt</w:t>
            </w:r>
            <w:r w:rsidR="00260D33" w:rsidRPr="005229C9">
              <w:rPr>
                <w:sz w:val="21"/>
              </w:rPr>
              <w:t xml:space="preserve"> appeared to be prepared for his </w:t>
            </w:r>
            <w:proofErr w:type="gramStart"/>
            <w:r w:rsidR="00260D33" w:rsidRPr="005229C9">
              <w:rPr>
                <w:sz w:val="21"/>
              </w:rPr>
              <w:t>cases</w:t>
            </w:r>
            <w:proofErr w:type="gramEnd"/>
            <w:r w:rsidR="00260D33" w:rsidRPr="005229C9">
              <w:rPr>
                <w:sz w:val="21"/>
              </w:rPr>
              <w:t xml:space="preserve"> today.</w:t>
            </w:r>
            <w:r>
              <w:rPr>
                <w:sz w:val="21"/>
              </w:rPr>
              <w:t xml:space="preserve"> Although one of the cases needed to be continued because the substance use evaluation had not been completed by the evaluator.</w:t>
            </w:r>
            <w:r w:rsidR="00B44212">
              <w:rPr>
                <w:sz w:val="21"/>
              </w:rPr>
              <w:t xml:space="preserve"> Another case was continued to give the client more time to consider his options.</w:t>
            </w:r>
          </w:p>
        </w:tc>
      </w:tr>
      <w:tr w:rsidR="00260D33" w:rsidRPr="0060656C" w14:paraId="4AB58779" w14:textId="77777777" w:rsidTr="00260D33">
        <w:trPr>
          <w:trHeight w:val="834"/>
        </w:trPr>
        <w:tc>
          <w:tcPr>
            <w:tcW w:w="10370" w:type="dxa"/>
            <w:gridSpan w:val="4"/>
          </w:tcPr>
          <w:p w14:paraId="16C94BFD" w14:textId="77777777" w:rsidR="00260D33" w:rsidRPr="005229C9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5229C9">
              <w:rPr>
                <w:b/>
                <w:bCs/>
                <w:color w:val="231F20"/>
                <w:sz w:val="21"/>
              </w:rPr>
              <w:t>How</w:t>
            </w:r>
            <w:r w:rsidRPr="005229C9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knowledgeable</w:t>
            </w:r>
            <w:r w:rsidRPr="005229C9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was</w:t>
            </w:r>
            <w:r w:rsidRPr="005229C9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the</w:t>
            </w:r>
            <w:r w:rsidRPr="005229C9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Attorney</w:t>
            </w:r>
            <w:r w:rsidRPr="005229C9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about</w:t>
            </w:r>
            <w:r w:rsidRPr="005229C9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their</w:t>
            </w:r>
            <w:r w:rsidRPr="005229C9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03FCE047" w:rsidR="00260D33" w:rsidRPr="005229C9" w:rsidRDefault="00DD6D3F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Matt</w:t>
            </w:r>
            <w:r w:rsidR="00260D33" w:rsidRPr="005229C9">
              <w:rPr>
                <w:sz w:val="21"/>
              </w:rPr>
              <w:t xml:space="preserve"> appeared to be knowledgeable about his case</w:t>
            </w:r>
            <w:r>
              <w:rPr>
                <w:sz w:val="21"/>
              </w:rPr>
              <w:t>s</w:t>
            </w:r>
            <w:r w:rsidR="00260D33" w:rsidRPr="005229C9">
              <w:rPr>
                <w:sz w:val="21"/>
              </w:rPr>
              <w:t xml:space="preserve"> today.</w:t>
            </w:r>
          </w:p>
        </w:tc>
      </w:tr>
      <w:tr w:rsidR="00260D33" w:rsidRPr="0060656C" w14:paraId="76BDBC4F" w14:textId="77777777" w:rsidTr="00260D33">
        <w:trPr>
          <w:trHeight w:val="834"/>
        </w:trPr>
        <w:tc>
          <w:tcPr>
            <w:tcW w:w="10370" w:type="dxa"/>
            <w:gridSpan w:val="4"/>
          </w:tcPr>
          <w:p w14:paraId="656CA812" w14:textId="77777777" w:rsidR="00260D33" w:rsidRPr="005229C9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5229C9">
              <w:rPr>
                <w:b/>
                <w:bCs/>
                <w:color w:val="231F20"/>
                <w:sz w:val="21"/>
              </w:rPr>
              <w:t>The</w:t>
            </w:r>
            <w:r w:rsidRPr="005229C9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Attorney's</w:t>
            </w:r>
            <w:r w:rsidRPr="005229C9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courtroom</w:t>
            </w:r>
            <w:r w:rsidRPr="005229C9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advocacy</w:t>
            </w:r>
            <w:r w:rsidRPr="005229C9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skills</w:t>
            </w:r>
            <w:r w:rsidRPr="005229C9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7213E1C4" w:rsidR="00260D33" w:rsidRPr="005229C9" w:rsidRDefault="00DD6D3F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Matt</w:t>
            </w:r>
            <w:r w:rsidR="00260D33" w:rsidRPr="005229C9">
              <w:rPr>
                <w:sz w:val="21"/>
              </w:rPr>
              <w:t xml:space="preserve"> did a good job advocating for his clients during the court hearing.</w:t>
            </w:r>
          </w:p>
        </w:tc>
      </w:tr>
      <w:tr w:rsidR="00260D33" w:rsidRPr="0060656C" w14:paraId="36A3BF52" w14:textId="77777777" w:rsidTr="00260D33">
        <w:trPr>
          <w:trHeight w:val="821"/>
        </w:trPr>
        <w:tc>
          <w:tcPr>
            <w:tcW w:w="10370" w:type="dxa"/>
            <w:gridSpan w:val="4"/>
          </w:tcPr>
          <w:p w14:paraId="12330BDD" w14:textId="10A1DAD5" w:rsidR="00260D33" w:rsidRPr="005229C9" w:rsidRDefault="00260D33" w:rsidP="00260D33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5229C9">
              <w:rPr>
                <w:b/>
                <w:bCs/>
                <w:color w:val="231F20"/>
                <w:sz w:val="21"/>
              </w:rPr>
              <w:t>How</w:t>
            </w:r>
            <w:r w:rsidRPr="005229C9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was</w:t>
            </w:r>
            <w:r w:rsidRPr="005229C9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the</w:t>
            </w:r>
            <w:r w:rsidRPr="005229C9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Attorney/client</w:t>
            </w:r>
            <w:r w:rsidRPr="005229C9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6FA6845" w:rsidR="00260D33" w:rsidRPr="005229C9" w:rsidRDefault="00260D33" w:rsidP="00260D33">
            <w:pPr>
              <w:pStyle w:val="TableParagraph"/>
              <w:spacing w:before="6"/>
              <w:rPr>
                <w:sz w:val="21"/>
              </w:rPr>
            </w:pPr>
            <w:r w:rsidRPr="005229C9">
              <w:rPr>
                <w:sz w:val="21"/>
              </w:rPr>
              <w:t>The attorney-client communication appeared to be good.</w:t>
            </w:r>
          </w:p>
        </w:tc>
      </w:tr>
      <w:tr w:rsidR="00260D33" w:rsidRPr="0060656C" w14:paraId="779CDC39" w14:textId="77777777" w:rsidTr="00260D33">
        <w:trPr>
          <w:trHeight w:val="253"/>
        </w:trPr>
        <w:tc>
          <w:tcPr>
            <w:tcW w:w="10370" w:type="dxa"/>
            <w:gridSpan w:val="4"/>
          </w:tcPr>
          <w:p w14:paraId="42EF765E" w14:textId="77777777" w:rsidR="00260D33" w:rsidRPr="005229C9" w:rsidRDefault="00260D33" w:rsidP="00260D33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Case</w:t>
            </w:r>
            <w:r w:rsidRPr="005229C9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5229C9">
              <w:rPr>
                <w:b/>
                <w:color w:val="231F20"/>
                <w:sz w:val="21"/>
              </w:rPr>
              <w:t>Stage-Specific</w:t>
            </w:r>
            <w:r w:rsidRPr="005229C9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260D33" w:rsidRPr="0060656C" w14:paraId="43557011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FFCC66"/>
          </w:tcPr>
          <w:p w14:paraId="57B95C02" w14:textId="77777777" w:rsidR="00260D33" w:rsidRPr="005229C9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argue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for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pretrial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release/OR,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or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for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reasonable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78" w:type="dxa"/>
          </w:tcPr>
          <w:p w14:paraId="7D0BA8BE" w14:textId="77777777" w:rsidR="00260D33" w:rsidRPr="005229C9" w:rsidRDefault="00260D33" w:rsidP="00260D33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DD6D3F">
              <w:rPr>
                <w:color w:val="231F20"/>
                <w:sz w:val="21"/>
                <w:highlight w:val="yellow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B4421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4D191DF4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FFCC66"/>
          </w:tcPr>
          <w:p w14:paraId="3FB91D82" w14:textId="77777777" w:rsidR="00260D33" w:rsidRPr="005229C9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4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counsel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each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client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refrain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from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waiving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trial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rights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until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260D33" w:rsidRPr="005229C9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completed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investigation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of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78" w:type="dxa"/>
          </w:tcPr>
          <w:p w14:paraId="17E52715" w14:textId="7E45857F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DD6D3F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260D33" w:rsidRPr="0060656C" w14:paraId="2A09C40C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FFCC66"/>
          </w:tcPr>
          <w:p w14:paraId="579F04DD" w14:textId="77777777" w:rsidR="00260D33" w:rsidRPr="005229C9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have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counseled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clients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refrain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from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waiving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260D33" w:rsidRPr="005229C9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rights</w:t>
            </w:r>
            <w:r w:rsidRPr="005229C9">
              <w:rPr>
                <w:color w:val="231F20"/>
                <w:spacing w:val="3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</w:t>
            </w:r>
            <w:r w:rsidRPr="005229C9">
              <w:rPr>
                <w:color w:val="231F20"/>
                <w:spacing w:val="4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78" w:type="dxa"/>
          </w:tcPr>
          <w:p w14:paraId="7AF87E14" w14:textId="17C1695C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0DD1D1A9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53B2C0B9" w14:textId="77777777" w:rsidR="00260D33" w:rsidRPr="005229C9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adequately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advise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clients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of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consequences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260D33" w:rsidRPr="005229C9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accepting</w:t>
            </w:r>
            <w:r w:rsidRPr="005229C9">
              <w:rPr>
                <w:color w:val="231F20"/>
                <w:spacing w:val="4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plea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or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going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trial,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including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any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collateral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78" w:type="dxa"/>
          </w:tcPr>
          <w:p w14:paraId="6DE1E317" w14:textId="53CD8003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D6D3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Unknown</w:t>
            </w:r>
          </w:p>
        </w:tc>
      </w:tr>
      <w:tr w:rsidR="00260D33" w:rsidRPr="0060656C" w14:paraId="7CA026BB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4564EDE0" w14:textId="77777777" w:rsidR="00260D33" w:rsidRPr="005229C9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present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mitigating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evidence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and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provide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argument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260D33" w:rsidRPr="005229C9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5229C9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78" w:type="dxa"/>
          </w:tcPr>
          <w:p w14:paraId="328392B6" w14:textId="77777777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D6D3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525A5FE4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26FAD33D" w14:textId="77777777" w:rsidR="00260D33" w:rsidRPr="005229C9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address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Presentence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Investigation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Report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(PSI)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260D33" w:rsidRPr="005229C9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Psychosexual</w:t>
            </w:r>
            <w:r w:rsidRPr="005229C9">
              <w:rPr>
                <w:color w:val="231F20"/>
                <w:spacing w:val="1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Evaluation/Risk</w:t>
            </w:r>
            <w:r w:rsidRPr="005229C9">
              <w:rPr>
                <w:color w:val="231F20"/>
                <w:spacing w:val="14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Assessment</w:t>
            </w:r>
            <w:r w:rsidRPr="005229C9">
              <w:rPr>
                <w:color w:val="231F20"/>
                <w:spacing w:val="14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78" w:type="dxa"/>
          </w:tcPr>
          <w:p w14:paraId="6935DC89" w14:textId="77777777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DD6D3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6AE31132" w14:textId="77777777" w:rsidTr="00260D33">
        <w:trPr>
          <w:trHeight w:val="536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701D8BC9" w14:textId="77777777" w:rsidR="00260D33" w:rsidRPr="005229C9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court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require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defendant(s)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reimburse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entity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for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78" w:type="dxa"/>
          </w:tcPr>
          <w:p w14:paraId="388895AE" w14:textId="77777777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DD6D3F">
              <w:rPr>
                <w:color w:val="231F20"/>
                <w:sz w:val="21"/>
                <w:highlight w:val="yellow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37BA8D7D" w14:textId="77777777" w:rsidTr="00260D33">
        <w:trPr>
          <w:trHeight w:val="253"/>
        </w:trPr>
        <w:tc>
          <w:tcPr>
            <w:tcW w:w="10370" w:type="dxa"/>
            <w:gridSpan w:val="4"/>
          </w:tcPr>
          <w:p w14:paraId="241794F7" w14:textId="77777777" w:rsidR="00260D33" w:rsidRPr="005229C9" w:rsidRDefault="00260D33" w:rsidP="00260D33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Overall</w:t>
            </w:r>
            <w:r w:rsidRPr="005229C9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260D33" w:rsidRPr="0060656C" w14:paraId="4A7E7D1C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0AD2D260" w14:textId="77777777" w:rsidR="00260D33" w:rsidRPr="005229C9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Does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have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sustainable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78" w:type="dxa"/>
          </w:tcPr>
          <w:p w14:paraId="54DD57CF" w14:textId="77777777" w:rsidR="00260D33" w:rsidRPr="005229C9" w:rsidRDefault="00260D33" w:rsidP="00260D33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DD6D3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1AB834BC" w14:textId="77777777" w:rsidTr="00260D33">
        <w:trPr>
          <w:trHeight w:val="536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71927E00" w14:textId="77777777" w:rsidR="00260D33" w:rsidRPr="005229C9" w:rsidRDefault="00260D33" w:rsidP="00260D33">
            <w:pPr>
              <w:pStyle w:val="TableParagraph"/>
              <w:spacing w:line="255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Overall,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does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be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providing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effective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representation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260D33" w:rsidRPr="005229C9" w:rsidRDefault="00260D33" w:rsidP="00260D33">
            <w:pPr>
              <w:pStyle w:val="TableParagraph"/>
              <w:spacing w:before="29" w:line="232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their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78" w:type="dxa"/>
          </w:tcPr>
          <w:p w14:paraId="2F744643" w14:textId="77777777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D6D3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320D12" w14:paraId="517279F6" w14:textId="77777777" w:rsidTr="00260D33">
        <w:trPr>
          <w:trHeight w:val="1109"/>
        </w:trPr>
        <w:tc>
          <w:tcPr>
            <w:tcW w:w="10370" w:type="dxa"/>
            <w:gridSpan w:val="4"/>
          </w:tcPr>
          <w:p w14:paraId="62DAECB4" w14:textId="1BFBFFBF" w:rsidR="00260D33" w:rsidRDefault="00260D33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Remarks/Recommendations/Notes</w:t>
            </w:r>
            <w:r w:rsidRPr="005229C9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5229C9">
              <w:rPr>
                <w:b/>
                <w:color w:val="231F20"/>
                <w:sz w:val="21"/>
              </w:rPr>
              <w:t>(continued</w:t>
            </w:r>
            <w:r w:rsidRPr="005229C9">
              <w:rPr>
                <w:b/>
                <w:color w:val="231F20"/>
                <w:spacing w:val="16"/>
                <w:sz w:val="21"/>
              </w:rPr>
              <w:t xml:space="preserve"> from</w:t>
            </w:r>
            <w:r w:rsidRPr="005229C9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reverse side):</w:t>
            </w:r>
          </w:p>
          <w:p w14:paraId="69520C35" w14:textId="77777777" w:rsidR="00B44212" w:rsidRPr="005229C9" w:rsidRDefault="00B44212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08D2C41E" w14:textId="635D7354" w:rsidR="00260D33" w:rsidRDefault="00DD6D3F" w:rsidP="00260D33">
            <w:pPr>
              <w:pStyle w:val="BodyText"/>
              <w:rPr>
                <w:b w:val="0"/>
                <w:bCs w:val="0"/>
                <w:color w:val="231F20"/>
                <w:spacing w:val="-2"/>
              </w:rPr>
            </w:pPr>
            <w:r>
              <w:rPr>
                <w:b w:val="0"/>
                <w:bCs w:val="0"/>
                <w:color w:val="231F20"/>
                <w:spacing w:val="-2"/>
              </w:rPr>
              <w:t>Matt</w:t>
            </w:r>
            <w:r w:rsidR="00260D33" w:rsidRPr="005229C9">
              <w:rPr>
                <w:b w:val="0"/>
                <w:bCs w:val="0"/>
                <w:color w:val="231F20"/>
                <w:spacing w:val="-2"/>
              </w:rPr>
              <w:t xml:space="preserve"> had t</w:t>
            </w:r>
            <w:r>
              <w:rPr>
                <w:b w:val="0"/>
                <w:bCs w:val="0"/>
                <w:color w:val="231F20"/>
                <w:spacing w:val="-2"/>
              </w:rPr>
              <w:t>hree</w:t>
            </w:r>
            <w:r w:rsidR="00260D33" w:rsidRPr="005229C9">
              <w:rPr>
                <w:b w:val="0"/>
                <w:bCs w:val="0"/>
                <w:color w:val="231F20"/>
                <w:spacing w:val="-2"/>
              </w:rPr>
              <w:t xml:space="preserve"> clients in court today:</w:t>
            </w:r>
          </w:p>
          <w:p w14:paraId="40C26CFC" w14:textId="77777777" w:rsidR="00B44212" w:rsidRDefault="00B44212" w:rsidP="00260D33">
            <w:pPr>
              <w:pStyle w:val="BodyText"/>
              <w:rPr>
                <w:b w:val="0"/>
                <w:bCs w:val="0"/>
                <w:color w:val="231F20"/>
                <w:spacing w:val="-2"/>
              </w:rPr>
            </w:pPr>
          </w:p>
          <w:p w14:paraId="41C79071" w14:textId="77777777" w:rsidR="00B44212" w:rsidRPr="005229C9" w:rsidRDefault="00B44212" w:rsidP="00B44212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lastRenderedPageBreak/>
              <w:t>Remarks/Recommendations/Notes Continued from Previous Page</w:t>
            </w:r>
            <w:r w:rsidRPr="005229C9">
              <w:rPr>
                <w:b/>
                <w:color w:val="231F20"/>
                <w:spacing w:val="18"/>
                <w:sz w:val="21"/>
              </w:rPr>
              <w:t>:</w:t>
            </w:r>
          </w:p>
          <w:p w14:paraId="1FFD2209" w14:textId="77777777" w:rsidR="00B44212" w:rsidRPr="005229C9" w:rsidRDefault="00B44212" w:rsidP="00B44212">
            <w:pPr>
              <w:ind w:left="535"/>
            </w:pPr>
          </w:p>
          <w:p w14:paraId="6CB16C10" w14:textId="0B3616DD" w:rsidR="00260D33" w:rsidRPr="00DD6D3F" w:rsidRDefault="00260D33" w:rsidP="005229C9">
            <w:pPr>
              <w:pStyle w:val="BodyText"/>
              <w:numPr>
                <w:ilvl w:val="0"/>
                <w:numId w:val="6"/>
              </w:numPr>
              <w:rPr>
                <w:b w:val="0"/>
                <w:color w:val="231F20"/>
              </w:rPr>
            </w:pPr>
            <w:r w:rsidRPr="005229C9">
              <w:rPr>
                <w:b w:val="0"/>
                <w:bCs w:val="0"/>
                <w:color w:val="231F20"/>
                <w:spacing w:val="-2"/>
                <w:u w:val="single"/>
              </w:rPr>
              <w:t>The first client</w:t>
            </w:r>
            <w:r w:rsidRPr="005229C9">
              <w:rPr>
                <w:b w:val="0"/>
                <w:bCs w:val="0"/>
                <w:color w:val="231F20"/>
                <w:spacing w:val="-2"/>
              </w:rPr>
              <w:t xml:space="preserve"> was scheduled for a </w:t>
            </w:r>
            <w:r w:rsidR="00DD6D3F">
              <w:rPr>
                <w:b w:val="0"/>
                <w:bCs w:val="0"/>
                <w:color w:val="231F20"/>
                <w:spacing w:val="-2"/>
              </w:rPr>
              <w:t>Sentencing</w:t>
            </w:r>
            <w:r w:rsidRPr="005229C9">
              <w:rPr>
                <w:b w:val="0"/>
                <w:bCs w:val="0"/>
                <w:color w:val="231F20"/>
                <w:spacing w:val="-2"/>
              </w:rPr>
              <w:t xml:space="preserve"> Hearing</w:t>
            </w:r>
            <w:r w:rsidR="00DD6D3F">
              <w:rPr>
                <w:b w:val="0"/>
                <w:bCs w:val="0"/>
                <w:color w:val="231F20"/>
                <w:spacing w:val="-2"/>
              </w:rPr>
              <w:t xml:space="preserve"> on one count of DUI with Two or More Prior Convictions</w:t>
            </w:r>
            <w:r w:rsidRPr="005229C9">
              <w:rPr>
                <w:b w:val="0"/>
                <w:bCs w:val="0"/>
                <w:color w:val="231F20"/>
                <w:spacing w:val="-2"/>
              </w:rPr>
              <w:t>.</w:t>
            </w:r>
            <w:r w:rsidR="00DD6D3F">
              <w:rPr>
                <w:b w:val="0"/>
                <w:bCs w:val="0"/>
                <w:color w:val="231F20"/>
                <w:spacing w:val="-2"/>
              </w:rPr>
              <w:t xml:space="preserve"> This client was in custody and present in court. Matt requested a one-week continuance because the defense was still waiting on the written Substance Use Evaluation and the client intends to apply for the DUI Diversion program. </w:t>
            </w:r>
          </w:p>
          <w:p w14:paraId="3F5FD5A2" w14:textId="101E8EE4" w:rsidR="005229C9" w:rsidRDefault="00DD6D3F" w:rsidP="00DD6D3F">
            <w:pPr>
              <w:pStyle w:val="BodyText"/>
              <w:ind w:left="535"/>
              <w:rPr>
                <w:b w:val="0"/>
                <w:color w:val="231F20"/>
              </w:rPr>
            </w:pPr>
            <w:r>
              <w:rPr>
                <w:b w:val="0"/>
                <w:color w:val="231F20"/>
              </w:rPr>
              <w:t xml:space="preserve">The State had no objection to the </w:t>
            </w:r>
            <w:proofErr w:type="gramStart"/>
            <w:r>
              <w:rPr>
                <w:b w:val="0"/>
                <w:color w:val="231F20"/>
              </w:rPr>
              <w:t>continuance</w:t>
            </w:r>
            <w:proofErr w:type="gramEnd"/>
            <w:r>
              <w:rPr>
                <w:b w:val="0"/>
                <w:color w:val="231F20"/>
              </w:rPr>
              <w:t>.</w:t>
            </w:r>
            <w:r w:rsidR="00F16B5A">
              <w:rPr>
                <w:b w:val="0"/>
                <w:color w:val="231F20"/>
              </w:rPr>
              <w:t xml:space="preserve"> The State also informed the court and defense that it had received the restitution amount being requested by the victim.</w:t>
            </w:r>
          </w:p>
          <w:p w14:paraId="7BF5D2FB" w14:textId="5296DA56" w:rsidR="00DD6D3F" w:rsidRDefault="00DD6D3F" w:rsidP="00DD6D3F">
            <w:pPr>
              <w:pStyle w:val="BodyText"/>
              <w:ind w:left="535"/>
              <w:rPr>
                <w:b w:val="0"/>
                <w:color w:val="231F20"/>
              </w:rPr>
            </w:pPr>
            <w:r>
              <w:rPr>
                <w:b w:val="0"/>
                <w:color w:val="231F20"/>
              </w:rPr>
              <w:t>The court continued the sentencing hearing to February 10, 2025, at 3:00 p.m.</w:t>
            </w:r>
          </w:p>
          <w:p w14:paraId="1BDD83DE" w14:textId="14289AB2" w:rsidR="00F16B5A" w:rsidRDefault="00F16B5A" w:rsidP="00DD6D3F">
            <w:pPr>
              <w:pStyle w:val="BodyText"/>
              <w:ind w:left="535"/>
              <w:rPr>
                <w:b w:val="0"/>
                <w:color w:val="231F20"/>
              </w:rPr>
            </w:pPr>
            <w:r>
              <w:rPr>
                <w:b w:val="0"/>
                <w:color w:val="231F20"/>
              </w:rPr>
              <w:t>The client’s custody status was not addressed.</w:t>
            </w:r>
          </w:p>
          <w:p w14:paraId="1B726111" w14:textId="6AA583A8" w:rsidR="003A69B1" w:rsidRPr="003A69B1" w:rsidRDefault="00F16B5A" w:rsidP="003A69B1">
            <w:pPr>
              <w:pStyle w:val="ListParagraph"/>
              <w:numPr>
                <w:ilvl w:val="0"/>
                <w:numId w:val="6"/>
              </w:numPr>
              <w:rPr>
                <w:bCs/>
              </w:rPr>
            </w:pPr>
            <w:r w:rsidRPr="003A69B1">
              <w:rPr>
                <w:bCs/>
                <w:color w:val="231F20"/>
                <w:u w:val="single"/>
              </w:rPr>
              <w:t>The second client</w:t>
            </w:r>
            <w:r w:rsidRPr="003A69B1">
              <w:rPr>
                <w:bCs/>
                <w:color w:val="231F20"/>
              </w:rPr>
              <w:t xml:space="preserve"> </w:t>
            </w:r>
            <w:r w:rsidR="001858E3">
              <w:rPr>
                <w:bCs/>
                <w:color w:val="231F20"/>
              </w:rPr>
              <w:t xml:space="preserve">(first case being heard today) </w:t>
            </w:r>
            <w:r w:rsidRPr="003A69B1">
              <w:rPr>
                <w:bCs/>
                <w:color w:val="231F20"/>
              </w:rPr>
              <w:t xml:space="preserve">was scheduled for a </w:t>
            </w:r>
            <w:r w:rsidR="003A69B1" w:rsidRPr="003A69B1">
              <w:rPr>
                <w:bCs/>
                <w:color w:val="231F20"/>
              </w:rPr>
              <w:t xml:space="preserve">sentencing hearing on one count of Battery, a misdemeanor (this charge was reduced pursuant to negotiations). The client was in custody and present in court. The client previously entered a No Contest plea to the misdemeanor Battery. </w:t>
            </w:r>
          </w:p>
          <w:p w14:paraId="01416A37" w14:textId="77777777" w:rsidR="003A69B1" w:rsidRDefault="003A69B1" w:rsidP="003A69B1">
            <w:pPr>
              <w:pStyle w:val="ListParagraph"/>
              <w:ind w:left="535"/>
              <w:rPr>
                <w:bCs/>
                <w:color w:val="231F20"/>
              </w:rPr>
            </w:pPr>
            <w:r w:rsidRPr="003A69B1">
              <w:rPr>
                <w:bCs/>
                <w:color w:val="231F20"/>
              </w:rPr>
              <w:t>No PSI was ordered because it was a misdemeanor offense.</w:t>
            </w:r>
          </w:p>
          <w:p w14:paraId="37262DDB" w14:textId="15D3EB50" w:rsidR="00B05524" w:rsidRDefault="003A69B1" w:rsidP="003A69B1">
            <w:pPr>
              <w:pStyle w:val="ListParagraph"/>
              <w:ind w:left="535"/>
            </w:pPr>
            <w:r w:rsidRPr="003A69B1">
              <w:rPr>
                <w:bCs/>
              </w:rPr>
              <w:t>Th</w:t>
            </w:r>
            <w:r w:rsidR="00B05524">
              <w:rPr>
                <w:bCs/>
              </w:rPr>
              <w:t>e underlying</w:t>
            </w:r>
            <w:r w:rsidRPr="003A69B1">
              <w:rPr>
                <w:bCs/>
              </w:rPr>
              <w:t xml:space="preserve"> event began over a dispute resulting from a Video game the</w:t>
            </w:r>
            <w:r>
              <w:rPr>
                <w:bCs/>
              </w:rPr>
              <w:t xml:space="preserve"> client and victim</w:t>
            </w:r>
            <w:r w:rsidRPr="003A69B1">
              <w:rPr>
                <w:bCs/>
              </w:rPr>
              <w:t xml:space="preserve"> were playing together at a public place. </w:t>
            </w:r>
            <w:r w:rsidRPr="003A69B1">
              <w:rPr>
                <w:bCs/>
              </w:rPr>
              <w:t>The victim</w:t>
            </w:r>
            <w:r w:rsidRPr="003A69B1">
              <w:rPr>
                <w:bCs/>
              </w:rPr>
              <w:t xml:space="preserve"> was punched in the face. </w:t>
            </w:r>
            <w:r>
              <w:rPr>
                <w:bCs/>
              </w:rPr>
              <w:t>The injuries</w:t>
            </w:r>
            <w:r w:rsidRPr="003A69B1">
              <w:rPr>
                <w:bCs/>
              </w:rPr>
              <w:t xml:space="preserve"> required </w:t>
            </w:r>
            <w:proofErr w:type="spellStart"/>
            <w:r w:rsidRPr="003A69B1">
              <w:rPr>
                <w:bCs/>
              </w:rPr>
              <w:t>Careflight</w:t>
            </w:r>
            <w:proofErr w:type="spellEnd"/>
            <w:r w:rsidRPr="003A69B1">
              <w:rPr>
                <w:bCs/>
              </w:rPr>
              <w:t xml:space="preserve"> to Salt Lake City for special surgery.</w:t>
            </w:r>
            <w:r>
              <w:rPr>
                <w:bCs/>
              </w:rPr>
              <w:t xml:space="preserve"> </w:t>
            </w:r>
            <w:r>
              <w:t xml:space="preserve">Victims of Crime paid the victim: $20,000. </w:t>
            </w:r>
            <w:r w:rsidR="00B05524">
              <w:t>The victim’s medical bills exceeded $90,000.</w:t>
            </w:r>
          </w:p>
          <w:p w14:paraId="052C576C" w14:textId="69A13845" w:rsidR="003A69B1" w:rsidRPr="00B05524" w:rsidRDefault="00B05524" w:rsidP="00B05524">
            <w:pPr>
              <w:pStyle w:val="ListParagraph"/>
              <w:numPr>
                <w:ilvl w:val="0"/>
                <w:numId w:val="8"/>
              </w:numPr>
              <w:rPr>
                <w:bCs/>
              </w:rPr>
            </w:pPr>
            <w:r w:rsidRPr="00B05524">
              <w:rPr>
                <w:b/>
                <w:bCs/>
              </w:rPr>
              <w:t>State Sentencing Recommendation</w:t>
            </w:r>
            <w:r>
              <w:t xml:space="preserve">: 180 days active jail with credit for time served and </w:t>
            </w:r>
            <w:r w:rsidR="003A69B1">
              <w:t xml:space="preserve">restitution to the Victims of Crime in the amount of $20,000. </w:t>
            </w:r>
          </w:p>
          <w:p w14:paraId="0ACE2ACA" w14:textId="77777777" w:rsidR="00B05524" w:rsidRDefault="00B05524" w:rsidP="00B05524">
            <w:pPr>
              <w:pStyle w:val="ListParagraph"/>
              <w:numPr>
                <w:ilvl w:val="0"/>
                <w:numId w:val="8"/>
              </w:numPr>
              <w:rPr>
                <w:bCs/>
              </w:rPr>
            </w:pPr>
            <w:r>
              <w:rPr>
                <w:b/>
                <w:bCs/>
              </w:rPr>
              <w:t>Defense Sentencing Recommendation</w:t>
            </w:r>
            <w:r w:rsidRPr="00B05524">
              <w:rPr>
                <w:bCs/>
              </w:rPr>
              <w:t>:</w:t>
            </w:r>
            <w:r>
              <w:rPr>
                <w:bCs/>
              </w:rPr>
              <w:t xml:space="preserve"> Less than 180 days. </w:t>
            </w:r>
          </w:p>
          <w:p w14:paraId="635DC5DD" w14:textId="77777777" w:rsidR="00B05524" w:rsidRDefault="00B05524" w:rsidP="00B05524">
            <w:pPr>
              <w:pStyle w:val="ListParagraph"/>
              <w:ind w:left="895"/>
              <w:rPr>
                <w:bCs/>
              </w:rPr>
            </w:pPr>
            <w:r>
              <w:rPr>
                <w:bCs/>
              </w:rPr>
              <w:t xml:space="preserve">Matt informed the court that the victim had a reputation for causing fights. The week before this event, the victim punched someone else in the head. </w:t>
            </w:r>
          </w:p>
          <w:p w14:paraId="128475D0" w14:textId="3576FC5B" w:rsidR="00B05524" w:rsidRDefault="00B05524" w:rsidP="00B05524">
            <w:pPr>
              <w:pStyle w:val="ListParagraph"/>
              <w:ind w:left="895"/>
              <w:rPr>
                <w:bCs/>
              </w:rPr>
            </w:pPr>
            <w:r>
              <w:rPr>
                <w:bCs/>
              </w:rPr>
              <w:t xml:space="preserve">In this event, prior to the physical altercation, the victim blocked the exit preventing the client from leaving. There was </w:t>
            </w:r>
            <w:proofErr w:type="gramStart"/>
            <w:r>
              <w:rPr>
                <w:bCs/>
              </w:rPr>
              <w:t>a good</w:t>
            </w:r>
            <w:proofErr w:type="gramEnd"/>
            <w:r>
              <w:rPr>
                <w:bCs/>
              </w:rPr>
              <w:t xml:space="preserve"> potential self-defense in this case had it proceeded to trial. </w:t>
            </w:r>
          </w:p>
          <w:p w14:paraId="37C83B93" w14:textId="2F239BB8" w:rsidR="00B05524" w:rsidRDefault="00B05524" w:rsidP="00B05524">
            <w:pPr>
              <w:pStyle w:val="ListParagraph"/>
              <w:ind w:left="895"/>
              <w:rPr>
                <w:bCs/>
              </w:rPr>
            </w:pPr>
            <w:r>
              <w:rPr>
                <w:bCs/>
              </w:rPr>
              <w:t>The client plans to seek substance use treatment upon his release from custody.</w:t>
            </w:r>
          </w:p>
          <w:p w14:paraId="6AF1525B" w14:textId="32ADFFEF" w:rsidR="00B05524" w:rsidRPr="003A69B1" w:rsidRDefault="00B05524" w:rsidP="00B05524">
            <w:pPr>
              <w:pStyle w:val="ListParagraph"/>
              <w:numPr>
                <w:ilvl w:val="0"/>
                <w:numId w:val="8"/>
              </w:numPr>
              <w:rPr>
                <w:bCs/>
              </w:rPr>
            </w:pPr>
            <w:r w:rsidRPr="00B05524">
              <w:rPr>
                <w:b/>
              </w:rPr>
              <w:t>Defendant Allocation Statement</w:t>
            </w:r>
            <w:r>
              <w:rPr>
                <w:bCs/>
              </w:rPr>
              <w:t xml:space="preserve">: </w:t>
            </w:r>
            <w:r>
              <w:t>I am not a criminal. I am a drug addict. I want to change. I want to get help. Please do not sentence me to jail.</w:t>
            </w:r>
          </w:p>
          <w:p w14:paraId="07ED55D1" w14:textId="78CB15F6" w:rsidR="00F16B5A" w:rsidRDefault="00B05524" w:rsidP="00B05524">
            <w:pPr>
              <w:pStyle w:val="BodyText"/>
              <w:ind w:left="535"/>
              <w:rPr>
                <w:b w:val="0"/>
                <w:color w:val="231F20"/>
              </w:rPr>
            </w:pPr>
            <w:r w:rsidRPr="00B05524">
              <w:rPr>
                <w:bCs w:val="0"/>
                <w:color w:val="231F20"/>
              </w:rPr>
              <w:t>Sentence</w:t>
            </w:r>
            <w:r>
              <w:rPr>
                <w:b w:val="0"/>
                <w:color w:val="231F20"/>
              </w:rPr>
              <w:t>:</w:t>
            </w:r>
          </w:p>
          <w:p w14:paraId="51A6D3F2" w14:textId="721D26D8" w:rsidR="00B05524" w:rsidRDefault="00B05524" w:rsidP="00B05524">
            <w:pPr>
              <w:pStyle w:val="BodyText"/>
              <w:ind w:left="535"/>
              <w:rPr>
                <w:b w:val="0"/>
                <w:color w:val="231F20"/>
              </w:rPr>
            </w:pPr>
            <w:r>
              <w:rPr>
                <w:b w:val="0"/>
                <w:color w:val="231F20"/>
              </w:rPr>
              <w:t xml:space="preserve">180 days jail with credit for time served of 2 days. </w:t>
            </w:r>
          </w:p>
          <w:p w14:paraId="179FADBF" w14:textId="248D9C67" w:rsidR="00B05524" w:rsidRPr="003A69B1" w:rsidRDefault="00B05524" w:rsidP="00B05524">
            <w:pPr>
              <w:pStyle w:val="BodyText"/>
              <w:ind w:left="535"/>
              <w:rPr>
                <w:b w:val="0"/>
                <w:color w:val="231F20"/>
              </w:rPr>
            </w:pPr>
            <w:r>
              <w:rPr>
                <w:b w:val="0"/>
                <w:color w:val="231F20"/>
              </w:rPr>
              <w:t>Restitution in the amount of $20,000 to the Victims of Crime. The client shall sign a written civil confession of judgment for that $20,000.</w:t>
            </w:r>
          </w:p>
          <w:p w14:paraId="4D735BA6" w14:textId="77777777" w:rsidR="001858E3" w:rsidRDefault="00B05524" w:rsidP="00B05524">
            <w:pPr>
              <w:pStyle w:val="BodyText"/>
              <w:numPr>
                <w:ilvl w:val="0"/>
                <w:numId w:val="6"/>
              </w:numPr>
              <w:rPr>
                <w:b w:val="0"/>
                <w:color w:val="231F20"/>
                <w:spacing w:val="-2"/>
              </w:rPr>
            </w:pPr>
            <w:r w:rsidRPr="00B05524">
              <w:rPr>
                <w:b w:val="0"/>
                <w:color w:val="231F20"/>
                <w:spacing w:val="-2"/>
                <w:u w:val="single"/>
              </w:rPr>
              <w:t xml:space="preserve">The </w:t>
            </w:r>
            <w:r w:rsidR="001858E3">
              <w:rPr>
                <w:b w:val="0"/>
                <w:color w:val="231F20"/>
                <w:spacing w:val="-2"/>
                <w:u w:val="single"/>
              </w:rPr>
              <w:t>second</w:t>
            </w:r>
            <w:r w:rsidRPr="00B05524">
              <w:rPr>
                <w:b w:val="0"/>
                <w:color w:val="231F20"/>
                <w:spacing w:val="-2"/>
                <w:u w:val="single"/>
              </w:rPr>
              <w:t xml:space="preserve"> client</w:t>
            </w:r>
            <w:r>
              <w:rPr>
                <w:b w:val="0"/>
                <w:color w:val="231F20"/>
                <w:spacing w:val="-2"/>
              </w:rPr>
              <w:t xml:space="preserve"> </w:t>
            </w:r>
            <w:r w:rsidR="001858E3">
              <w:rPr>
                <w:b w:val="0"/>
                <w:color w:val="231F20"/>
                <w:spacing w:val="-2"/>
              </w:rPr>
              <w:t xml:space="preserve">(second case being heard today) </w:t>
            </w:r>
            <w:r>
              <w:rPr>
                <w:b w:val="0"/>
                <w:color w:val="231F20"/>
                <w:spacing w:val="-2"/>
              </w:rPr>
              <w:t xml:space="preserve">was scheduled for a Technical Probation Violation Hearing. The client was in custody and present in court. </w:t>
            </w:r>
          </w:p>
          <w:p w14:paraId="09DB4237" w14:textId="739C4797" w:rsidR="001858E3" w:rsidRDefault="00B05524" w:rsidP="001858E3">
            <w:pPr>
              <w:pStyle w:val="BodyText"/>
              <w:ind w:left="535"/>
              <w:rPr>
                <w:b w:val="0"/>
                <w:color w:val="231F20"/>
                <w:spacing w:val="-2"/>
              </w:rPr>
            </w:pPr>
            <w:r>
              <w:rPr>
                <w:b w:val="0"/>
                <w:color w:val="231F20"/>
                <w:spacing w:val="-2"/>
              </w:rPr>
              <w:t xml:space="preserve">Matt requested a continuance </w:t>
            </w:r>
            <w:proofErr w:type="gramStart"/>
            <w:r>
              <w:rPr>
                <w:b w:val="0"/>
                <w:color w:val="231F20"/>
                <w:spacing w:val="-2"/>
              </w:rPr>
              <w:t>in light of</w:t>
            </w:r>
            <w:proofErr w:type="gramEnd"/>
            <w:r w:rsidR="001858E3">
              <w:rPr>
                <w:b w:val="0"/>
                <w:color w:val="231F20"/>
                <w:spacing w:val="-2"/>
              </w:rPr>
              <w:t>:</w:t>
            </w:r>
          </w:p>
          <w:p w14:paraId="17109692" w14:textId="77777777" w:rsidR="001858E3" w:rsidRDefault="00B05524" w:rsidP="001858E3">
            <w:pPr>
              <w:pStyle w:val="BodyText"/>
              <w:numPr>
                <w:ilvl w:val="0"/>
                <w:numId w:val="8"/>
              </w:numPr>
              <w:rPr>
                <w:b w:val="0"/>
                <w:color w:val="231F20"/>
                <w:spacing w:val="-2"/>
              </w:rPr>
            </w:pPr>
            <w:r>
              <w:rPr>
                <w:b w:val="0"/>
                <w:color w:val="231F20"/>
                <w:spacing w:val="-2"/>
              </w:rPr>
              <w:t xml:space="preserve">this hearing </w:t>
            </w:r>
            <w:r w:rsidR="001858E3">
              <w:rPr>
                <w:b w:val="0"/>
                <w:color w:val="231F20"/>
                <w:spacing w:val="-2"/>
              </w:rPr>
              <w:t>was</w:t>
            </w:r>
            <w:r>
              <w:rPr>
                <w:b w:val="0"/>
                <w:color w:val="231F20"/>
                <w:spacing w:val="-2"/>
              </w:rPr>
              <w:t xml:space="preserve"> short </w:t>
            </w:r>
            <w:proofErr w:type="gramStart"/>
            <w:r>
              <w:rPr>
                <w:b w:val="0"/>
                <w:color w:val="231F20"/>
                <w:spacing w:val="-2"/>
              </w:rPr>
              <w:t>set</w:t>
            </w:r>
            <w:r w:rsidR="001858E3">
              <w:rPr>
                <w:b w:val="0"/>
                <w:color w:val="231F20"/>
                <w:spacing w:val="-2"/>
              </w:rPr>
              <w:t>;</w:t>
            </w:r>
            <w:proofErr w:type="gramEnd"/>
          </w:p>
          <w:p w14:paraId="7B5396B8" w14:textId="77777777" w:rsidR="001858E3" w:rsidRDefault="00B05524" w:rsidP="001858E3">
            <w:pPr>
              <w:pStyle w:val="BodyText"/>
              <w:numPr>
                <w:ilvl w:val="0"/>
                <w:numId w:val="8"/>
              </w:numPr>
              <w:rPr>
                <w:b w:val="0"/>
                <w:color w:val="231F20"/>
                <w:spacing w:val="-2"/>
              </w:rPr>
            </w:pPr>
            <w:proofErr w:type="gramStart"/>
            <w:r>
              <w:rPr>
                <w:b w:val="0"/>
                <w:color w:val="231F20"/>
                <w:spacing w:val="-2"/>
              </w:rPr>
              <w:t>the</w:t>
            </w:r>
            <w:proofErr w:type="gramEnd"/>
            <w:r>
              <w:rPr>
                <w:b w:val="0"/>
                <w:color w:val="231F20"/>
                <w:spacing w:val="-2"/>
              </w:rPr>
              <w:t xml:space="preserve"> client </w:t>
            </w:r>
            <w:r w:rsidR="001858E3">
              <w:rPr>
                <w:b w:val="0"/>
                <w:color w:val="231F20"/>
                <w:spacing w:val="-2"/>
              </w:rPr>
              <w:t xml:space="preserve">was </w:t>
            </w:r>
            <w:r>
              <w:rPr>
                <w:b w:val="0"/>
                <w:color w:val="231F20"/>
                <w:spacing w:val="-2"/>
              </w:rPr>
              <w:t xml:space="preserve">just </w:t>
            </w:r>
            <w:r w:rsidR="001858E3">
              <w:rPr>
                <w:b w:val="0"/>
                <w:color w:val="231F20"/>
                <w:spacing w:val="-2"/>
              </w:rPr>
              <w:t xml:space="preserve">sentenced to jail time a few minutes ago and needs time to evaluate his options </w:t>
            </w:r>
            <w:proofErr w:type="gramStart"/>
            <w:r w:rsidR="001858E3">
              <w:rPr>
                <w:b w:val="0"/>
                <w:color w:val="231F20"/>
                <w:spacing w:val="-2"/>
              </w:rPr>
              <w:t>in light of</w:t>
            </w:r>
            <w:proofErr w:type="gramEnd"/>
            <w:r w:rsidR="001858E3">
              <w:rPr>
                <w:b w:val="0"/>
                <w:color w:val="231F20"/>
                <w:spacing w:val="-2"/>
              </w:rPr>
              <w:t xml:space="preserve"> that </w:t>
            </w:r>
            <w:proofErr w:type="gramStart"/>
            <w:r w:rsidR="001858E3">
              <w:rPr>
                <w:b w:val="0"/>
                <w:color w:val="231F20"/>
                <w:spacing w:val="-2"/>
              </w:rPr>
              <w:t>sentence;</w:t>
            </w:r>
            <w:proofErr w:type="gramEnd"/>
          </w:p>
          <w:p w14:paraId="009F2006" w14:textId="77777777" w:rsidR="001858E3" w:rsidRDefault="001858E3" w:rsidP="001858E3">
            <w:pPr>
              <w:pStyle w:val="BodyText"/>
              <w:numPr>
                <w:ilvl w:val="0"/>
                <w:numId w:val="8"/>
              </w:numPr>
              <w:rPr>
                <w:b w:val="0"/>
                <w:color w:val="231F20"/>
                <w:spacing w:val="-2"/>
              </w:rPr>
            </w:pPr>
            <w:proofErr w:type="gramStart"/>
            <w:r>
              <w:rPr>
                <w:b w:val="0"/>
                <w:color w:val="231F20"/>
                <w:spacing w:val="-2"/>
              </w:rPr>
              <w:t>the</w:t>
            </w:r>
            <w:proofErr w:type="gramEnd"/>
            <w:r>
              <w:rPr>
                <w:b w:val="0"/>
                <w:color w:val="231F20"/>
                <w:spacing w:val="-2"/>
              </w:rPr>
              <w:t xml:space="preserve"> defense needs more time to prepare.</w:t>
            </w:r>
          </w:p>
          <w:p w14:paraId="18B7A8E9" w14:textId="4367B73F" w:rsidR="00260D33" w:rsidRDefault="001858E3" w:rsidP="001858E3">
            <w:pPr>
              <w:pStyle w:val="BodyText"/>
              <w:ind w:left="535"/>
              <w:rPr>
                <w:b w:val="0"/>
                <w:color w:val="231F20"/>
                <w:spacing w:val="-2"/>
              </w:rPr>
            </w:pPr>
            <w:r>
              <w:rPr>
                <w:b w:val="0"/>
                <w:color w:val="231F20"/>
                <w:spacing w:val="-2"/>
              </w:rPr>
              <w:t xml:space="preserve">The State had no objection to the </w:t>
            </w:r>
            <w:proofErr w:type="gramStart"/>
            <w:r>
              <w:rPr>
                <w:b w:val="0"/>
                <w:color w:val="231F20"/>
                <w:spacing w:val="-2"/>
              </w:rPr>
              <w:t>continuance</w:t>
            </w:r>
            <w:proofErr w:type="gramEnd"/>
            <w:r>
              <w:rPr>
                <w:b w:val="0"/>
                <w:color w:val="231F20"/>
                <w:spacing w:val="-2"/>
              </w:rPr>
              <w:t>.</w:t>
            </w:r>
          </w:p>
          <w:p w14:paraId="49462A2D" w14:textId="77777777" w:rsidR="001858E3" w:rsidRDefault="001858E3" w:rsidP="001858E3">
            <w:pPr>
              <w:pStyle w:val="BodyText"/>
              <w:ind w:left="535"/>
              <w:rPr>
                <w:b w:val="0"/>
                <w:color w:val="231F20"/>
                <w:spacing w:val="-2"/>
              </w:rPr>
            </w:pPr>
            <w:r>
              <w:rPr>
                <w:b w:val="0"/>
                <w:color w:val="231F20"/>
                <w:spacing w:val="-2"/>
              </w:rPr>
              <w:t xml:space="preserve">The Court continued the hearing </w:t>
            </w:r>
            <w:proofErr w:type="gramStart"/>
            <w:r>
              <w:rPr>
                <w:b w:val="0"/>
                <w:color w:val="231F20"/>
                <w:spacing w:val="-2"/>
              </w:rPr>
              <w:t>to</w:t>
            </w:r>
            <w:proofErr w:type="gramEnd"/>
            <w:r>
              <w:rPr>
                <w:b w:val="0"/>
                <w:color w:val="231F20"/>
                <w:spacing w:val="-2"/>
              </w:rPr>
              <w:t xml:space="preserve"> February 24, 2025, at 3:00 p.m.</w:t>
            </w:r>
          </w:p>
          <w:p w14:paraId="46184127" w14:textId="77637042" w:rsidR="001858E3" w:rsidRPr="003A69B1" w:rsidRDefault="001858E3" w:rsidP="001858E3">
            <w:pPr>
              <w:pStyle w:val="BodyText"/>
              <w:ind w:left="535"/>
              <w:rPr>
                <w:b w:val="0"/>
                <w:color w:val="231F20"/>
                <w:spacing w:val="-2"/>
              </w:rPr>
            </w:pPr>
            <w:r>
              <w:rPr>
                <w:b w:val="0"/>
                <w:color w:val="231F20"/>
                <w:spacing w:val="-2"/>
              </w:rPr>
              <w:t xml:space="preserve">Because this is a Technical Violation allegation, the court may only hold the client for 15 days. So, the court ordered that the client will be released on this case at the 15-day mark. However, the client will remain in custody serving the </w:t>
            </w:r>
            <w:proofErr w:type="gramStart"/>
            <w:r>
              <w:rPr>
                <w:b w:val="0"/>
                <w:color w:val="231F20"/>
                <w:spacing w:val="-2"/>
              </w:rPr>
              <w:t>180 day</w:t>
            </w:r>
            <w:proofErr w:type="gramEnd"/>
            <w:r>
              <w:rPr>
                <w:b w:val="0"/>
                <w:color w:val="231F20"/>
                <w:spacing w:val="-2"/>
              </w:rPr>
              <w:t xml:space="preserve"> jail sentence in the other case. </w:t>
            </w:r>
          </w:p>
          <w:p w14:paraId="6323EF68" w14:textId="77777777" w:rsidR="00260D33" w:rsidRPr="003A69B1" w:rsidRDefault="00260D33" w:rsidP="00260D33">
            <w:pPr>
              <w:pStyle w:val="BodyText"/>
              <w:rPr>
                <w:b w:val="0"/>
                <w:color w:val="231F20"/>
                <w:spacing w:val="-2"/>
              </w:rPr>
            </w:pPr>
          </w:p>
          <w:p w14:paraId="5923750A" w14:textId="2E1B9620" w:rsidR="00260D33" w:rsidRPr="005229C9" w:rsidRDefault="00260D33" w:rsidP="00260D33">
            <w:pPr>
              <w:pStyle w:val="BodyText"/>
              <w:rPr>
                <w:b w:val="0"/>
                <w:bCs w:val="0"/>
                <w:color w:val="231F20"/>
                <w:spacing w:val="-2"/>
              </w:rPr>
            </w:pPr>
          </w:p>
          <w:p w14:paraId="7D2F33B2" w14:textId="77777777" w:rsidR="00260D33" w:rsidRPr="005229C9" w:rsidRDefault="00260D33" w:rsidP="00260D33">
            <w:pPr>
              <w:pStyle w:val="BodyText"/>
              <w:rPr>
                <w:b w:val="0"/>
                <w:bCs w:val="0"/>
                <w:color w:val="231F20"/>
                <w:spacing w:val="-2"/>
              </w:rPr>
            </w:pPr>
          </w:p>
          <w:p w14:paraId="27CBD336" w14:textId="74F60ED1" w:rsidR="00260D33" w:rsidRPr="005229C9" w:rsidRDefault="00260D33" w:rsidP="00260D33">
            <w:pPr>
              <w:pStyle w:val="BodyText"/>
              <w:rPr>
                <w:bCs w:val="0"/>
              </w:rPr>
            </w:pPr>
          </w:p>
        </w:tc>
      </w:tr>
    </w:tbl>
    <w:p w14:paraId="19B5483D" w14:textId="399F6F6E" w:rsidR="00F00E0C" w:rsidRPr="00320D12" w:rsidRDefault="00F00E0C">
      <w:pPr>
        <w:pStyle w:val="BodyText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E59F2"/>
    <w:multiLevelType w:val="hybridMultilevel"/>
    <w:tmpl w:val="2B6C4128"/>
    <w:lvl w:ilvl="0" w:tplc="FF1441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753B5"/>
    <w:multiLevelType w:val="hybridMultilevel"/>
    <w:tmpl w:val="6980D182"/>
    <w:lvl w:ilvl="0" w:tplc="EADC962A">
      <w:start w:val="2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AF51DD"/>
    <w:multiLevelType w:val="hybridMultilevel"/>
    <w:tmpl w:val="D524853A"/>
    <w:lvl w:ilvl="0" w:tplc="48066AF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5" w15:restartNumberingAfterBreak="0">
    <w:nsid w:val="58E20CFC"/>
    <w:multiLevelType w:val="hybridMultilevel"/>
    <w:tmpl w:val="4D08A646"/>
    <w:lvl w:ilvl="0" w:tplc="8170229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AD02E4"/>
    <w:multiLevelType w:val="hybridMultilevel"/>
    <w:tmpl w:val="CD5A93D2"/>
    <w:lvl w:ilvl="0" w:tplc="2D3839C6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 w15:restartNumberingAfterBreak="0">
    <w:nsid w:val="72770EA4"/>
    <w:multiLevelType w:val="hybridMultilevel"/>
    <w:tmpl w:val="1144AE56"/>
    <w:lvl w:ilvl="0" w:tplc="24505BBE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4"/>
  </w:num>
  <w:num w:numId="2" w16cid:durableId="671107611">
    <w:abstractNumId w:val="2"/>
  </w:num>
  <w:num w:numId="3" w16cid:durableId="908267193">
    <w:abstractNumId w:val="7"/>
  </w:num>
  <w:num w:numId="4" w16cid:durableId="2069066387">
    <w:abstractNumId w:val="5"/>
  </w:num>
  <w:num w:numId="5" w16cid:durableId="1176847504">
    <w:abstractNumId w:val="0"/>
  </w:num>
  <w:num w:numId="6" w16cid:durableId="1468932025">
    <w:abstractNumId w:val="3"/>
  </w:num>
  <w:num w:numId="7" w16cid:durableId="448742528">
    <w:abstractNumId w:val="6"/>
  </w:num>
  <w:num w:numId="8" w16cid:durableId="1613049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3737E"/>
    <w:rsid w:val="0008100F"/>
    <w:rsid w:val="000B1FDF"/>
    <w:rsid w:val="0010521A"/>
    <w:rsid w:val="001305EC"/>
    <w:rsid w:val="00146AF0"/>
    <w:rsid w:val="001628B1"/>
    <w:rsid w:val="00162F2C"/>
    <w:rsid w:val="00167EE2"/>
    <w:rsid w:val="001858E3"/>
    <w:rsid w:val="001A00F0"/>
    <w:rsid w:val="001B3EED"/>
    <w:rsid w:val="001D615B"/>
    <w:rsid w:val="001D79DE"/>
    <w:rsid w:val="00210F9D"/>
    <w:rsid w:val="0022184F"/>
    <w:rsid w:val="00230146"/>
    <w:rsid w:val="002358A4"/>
    <w:rsid w:val="00245638"/>
    <w:rsid w:val="0025077E"/>
    <w:rsid w:val="00256D6C"/>
    <w:rsid w:val="002608B8"/>
    <w:rsid w:val="00260D33"/>
    <w:rsid w:val="002F30D2"/>
    <w:rsid w:val="0032002B"/>
    <w:rsid w:val="00320D12"/>
    <w:rsid w:val="003737E1"/>
    <w:rsid w:val="003A69B1"/>
    <w:rsid w:val="003B010C"/>
    <w:rsid w:val="003B0864"/>
    <w:rsid w:val="003B5049"/>
    <w:rsid w:val="003E1670"/>
    <w:rsid w:val="003F104B"/>
    <w:rsid w:val="00431078"/>
    <w:rsid w:val="00447B2E"/>
    <w:rsid w:val="0045081F"/>
    <w:rsid w:val="00481987"/>
    <w:rsid w:val="0049612C"/>
    <w:rsid w:val="004B241C"/>
    <w:rsid w:val="005229C9"/>
    <w:rsid w:val="0054258F"/>
    <w:rsid w:val="00552654"/>
    <w:rsid w:val="00566083"/>
    <w:rsid w:val="005E7B10"/>
    <w:rsid w:val="00602BA9"/>
    <w:rsid w:val="00604E6C"/>
    <w:rsid w:val="0060656C"/>
    <w:rsid w:val="00614CD6"/>
    <w:rsid w:val="00625916"/>
    <w:rsid w:val="006625DD"/>
    <w:rsid w:val="0066578A"/>
    <w:rsid w:val="00695340"/>
    <w:rsid w:val="006B5F2C"/>
    <w:rsid w:val="006D30BC"/>
    <w:rsid w:val="006F7345"/>
    <w:rsid w:val="007015BA"/>
    <w:rsid w:val="00723B2F"/>
    <w:rsid w:val="00750B64"/>
    <w:rsid w:val="00792811"/>
    <w:rsid w:val="007B75CA"/>
    <w:rsid w:val="007F0B66"/>
    <w:rsid w:val="007F6CC1"/>
    <w:rsid w:val="008061ED"/>
    <w:rsid w:val="00813372"/>
    <w:rsid w:val="00822F16"/>
    <w:rsid w:val="00825B87"/>
    <w:rsid w:val="00830A21"/>
    <w:rsid w:val="008524A4"/>
    <w:rsid w:val="00867B0F"/>
    <w:rsid w:val="0089169D"/>
    <w:rsid w:val="008B270D"/>
    <w:rsid w:val="00930EA9"/>
    <w:rsid w:val="009438E1"/>
    <w:rsid w:val="00947D18"/>
    <w:rsid w:val="009569DD"/>
    <w:rsid w:val="00980DC6"/>
    <w:rsid w:val="009928D6"/>
    <w:rsid w:val="009B040E"/>
    <w:rsid w:val="009B0ECA"/>
    <w:rsid w:val="009B6950"/>
    <w:rsid w:val="009D122A"/>
    <w:rsid w:val="009F12B3"/>
    <w:rsid w:val="00A60E66"/>
    <w:rsid w:val="00A728BC"/>
    <w:rsid w:val="00A73DAE"/>
    <w:rsid w:val="00A8637F"/>
    <w:rsid w:val="00A978E4"/>
    <w:rsid w:val="00AB19B5"/>
    <w:rsid w:val="00AD09A8"/>
    <w:rsid w:val="00AD3938"/>
    <w:rsid w:val="00B05524"/>
    <w:rsid w:val="00B44212"/>
    <w:rsid w:val="00B6197C"/>
    <w:rsid w:val="00B6420B"/>
    <w:rsid w:val="00BA5474"/>
    <w:rsid w:val="00BA6939"/>
    <w:rsid w:val="00BB379E"/>
    <w:rsid w:val="00BD72D8"/>
    <w:rsid w:val="00BF14D8"/>
    <w:rsid w:val="00C47475"/>
    <w:rsid w:val="00C919DC"/>
    <w:rsid w:val="00C9265C"/>
    <w:rsid w:val="00CB3BA5"/>
    <w:rsid w:val="00CC14E0"/>
    <w:rsid w:val="00CD503D"/>
    <w:rsid w:val="00CD53C5"/>
    <w:rsid w:val="00CF0219"/>
    <w:rsid w:val="00D17299"/>
    <w:rsid w:val="00D248C4"/>
    <w:rsid w:val="00D42E44"/>
    <w:rsid w:val="00D7404F"/>
    <w:rsid w:val="00D82F64"/>
    <w:rsid w:val="00DA15AB"/>
    <w:rsid w:val="00DA2B60"/>
    <w:rsid w:val="00DB6810"/>
    <w:rsid w:val="00DC0DB2"/>
    <w:rsid w:val="00DC3DE3"/>
    <w:rsid w:val="00DD5F67"/>
    <w:rsid w:val="00DD6D3F"/>
    <w:rsid w:val="00E015DB"/>
    <w:rsid w:val="00E046A6"/>
    <w:rsid w:val="00E27832"/>
    <w:rsid w:val="00E57505"/>
    <w:rsid w:val="00E8581F"/>
    <w:rsid w:val="00EB2AEF"/>
    <w:rsid w:val="00EB63A2"/>
    <w:rsid w:val="00ED3C87"/>
    <w:rsid w:val="00EF2DDF"/>
    <w:rsid w:val="00EF4ADD"/>
    <w:rsid w:val="00F00E0C"/>
    <w:rsid w:val="00F0539A"/>
    <w:rsid w:val="00F16B5A"/>
    <w:rsid w:val="00F265CF"/>
    <w:rsid w:val="00F33D21"/>
    <w:rsid w:val="00F36D7D"/>
    <w:rsid w:val="00F80F1A"/>
    <w:rsid w:val="00F93549"/>
    <w:rsid w:val="00FC4FFA"/>
    <w:rsid w:val="00FF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581F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table" w:styleId="TableGrid">
    <w:name w:val="Table Grid"/>
    <w:basedOn w:val="TableNormal"/>
    <w:uiPriority w:val="39"/>
    <w:rsid w:val="00E85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8581F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6</cp:revision>
  <dcterms:created xsi:type="dcterms:W3CDTF">2025-04-17T16:26:00Z</dcterms:created>
  <dcterms:modified xsi:type="dcterms:W3CDTF">2025-04-17T22:29:00Z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