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69129DCB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063E8D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CA4EB2A" w:rsidR="00F00E0C" w:rsidRDefault="005728F6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B15937">
              <w:rPr>
                <w:rFonts w:ascii="Arial"/>
                <w:sz w:val="18"/>
              </w:rPr>
              <w:t xml:space="preserve"> </w:t>
            </w:r>
            <w:r w:rsidR="00F5305D">
              <w:rPr>
                <w:rFonts w:ascii="Arial"/>
                <w:sz w:val="18"/>
              </w:rPr>
              <w:t>14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094F010C" w:rsidR="00F00E0C" w:rsidRDefault="00F5305D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Eastline</w:t>
            </w:r>
            <w:proofErr w:type="spellEnd"/>
            <w:r w:rsidR="006A6F5D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76B29CD" w:rsidR="00F00E0C" w:rsidRDefault="00BB05FA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Kenneth </w:t>
            </w:r>
            <w:r w:rsidR="00F5305D">
              <w:rPr>
                <w:rFonts w:ascii="Arial"/>
                <w:sz w:val="18"/>
              </w:rPr>
              <w:t>Quirk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5511089" w14:textId="148FB247" w:rsidR="001628B1" w:rsidRDefault="002B21F5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Nestor Marcial Martinez</w:t>
            </w:r>
          </w:p>
          <w:p w14:paraId="20C03F20" w14:textId="68C092AC" w:rsidR="00DB6810" w:rsidRDefault="00DB681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14A65997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2B21F5">
              <w:rPr>
                <w:rFonts w:ascii="Arial" w:hAnsi="Arial" w:cs="Arial"/>
                <w:sz w:val="18"/>
              </w:rPr>
              <w:t>Daniel Roche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5F2DD5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5F2DD5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11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F5305D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2B21F5">
              <w:rPr>
                <w:color w:val="231F20"/>
                <w:sz w:val="21"/>
                <w:highlight w:val="yellow"/>
              </w:rPr>
              <w:t>In</w:t>
            </w:r>
            <w:r w:rsidRPr="002B21F5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2B21F5">
              <w:rPr>
                <w:color w:val="231F20"/>
                <w:sz w:val="21"/>
                <w:highlight w:val="yellow"/>
              </w:rPr>
              <w:t>Person</w:t>
            </w:r>
            <w:r w:rsidRPr="00F5305D">
              <w:rPr>
                <w:color w:val="231F20"/>
                <w:spacing w:val="3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4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Virtual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4"/>
                <w:sz w:val="21"/>
              </w:rPr>
              <w:t xml:space="preserve"> </w:t>
            </w:r>
            <w:r w:rsidRPr="00F5305D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F5305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Number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of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6BCAC912" w:rsidR="00F00E0C" w:rsidRPr="00F5305D" w:rsidRDefault="005F2DD5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5305D">
              <w:rPr>
                <w:rFonts w:ascii="Arial" w:hAnsi="Arial" w:cs="Arial"/>
                <w:sz w:val="18"/>
              </w:rPr>
              <w:t xml:space="preserve"> </w:t>
            </w:r>
            <w:r w:rsidR="003A712C">
              <w:rPr>
                <w:rFonts w:ascii="Arial" w:hAnsi="Arial" w:cs="Arial"/>
                <w:sz w:val="18"/>
              </w:rPr>
              <w:t>10</w:t>
            </w:r>
          </w:p>
        </w:tc>
      </w:tr>
      <w:tr w:rsidR="00F00E0C" w:rsidRPr="005F2DD5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5F2DD5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Defendants</w:t>
            </w:r>
            <w:r w:rsidRPr="005F2DD5">
              <w:rPr>
                <w:color w:val="231F20"/>
                <w:spacing w:val="11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F5305D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3A712C">
              <w:rPr>
                <w:color w:val="231F20"/>
                <w:sz w:val="21"/>
                <w:highlight w:val="yellow"/>
              </w:rPr>
              <w:t>In</w:t>
            </w:r>
            <w:r w:rsidRPr="003A712C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3A712C">
              <w:rPr>
                <w:color w:val="231F20"/>
                <w:sz w:val="21"/>
                <w:highlight w:val="yellow"/>
              </w:rPr>
              <w:t>Person</w:t>
            </w:r>
            <w:r w:rsidRPr="003A712C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Pr="003A712C">
              <w:rPr>
                <w:color w:val="231F20"/>
                <w:sz w:val="21"/>
                <w:highlight w:val="yellow"/>
              </w:rPr>
              <w:t>/</w:t>
            </w:r>
            <w:r w:rsidRPr="003A712C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Pr="003A712C">
              <w:rPr>
                <w:color w:val="231F20"/>
                <w:sz w:val="21"/>
                <w:highlight w:val="yellow"/>
              </w:rPr>
              <w:t>Virtual</w:t>
            </w:r>
            <w:r w:rsidRPr="003A712C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Pr="003A712C">
              <w:rPr>
                <w:color w:val="231F20"/>
                <w:sz w:val="21"/>
                <w:highlight w:val="yellow"/>
              </w:rPr>
              <w:t>/</w:t>
            </w:r>
            <w:r w:rsidRPr="003A712C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="007F0B66" w:rsidRPr="003A712C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F5305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Custodial</w:t>
            </w:r>
            <w:r w:rsidRPr="00F5305D">
              <w:rPr>
                <w:color w:val="231F20"/>
                <w:spacing w:val="9"/>
                <w:sz w:val="21"/>
              </w:rPr>
              <w:t xml:space="preserve"> </w:t>
            </w:r>
            <w:r w:rsidRPr="00F5305D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F5305D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IC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OOC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2"/>
                <w:sz w:val="21"/>
              </w:rPr>
              <w:t xml:space="preserve"> </w:t>
            </w:r>
            <w:r w:rsidRPr="003A712C">
              <w:rPr>
                <w:color w:val="231F20"/>
                <w:spacing w:val="-2"/>
                <w:sz w:val="21"/>
                <w:highlight w:val="yellow"/>
              </w:rPr>
              <w:t>Blend</w:t>
            </w:r>
          </w:p>
        </w:tc>
      </w:tr>
      <w:tr w:rsidR="008B0F67" w:rsidRPr="005F2DD5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468CF2C3" w:rsidR="008B0F67" w:rsidRPr="00F5305D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5305D">
              <w:rPr>
                <w:color w:val="231F20"/>
                <w:sz w:val="21"/>
              </w:rPr>
              <w:t xml:space="preserve"> </w:t>
            </w:r>
            <w:r w:rsidR="003A712C"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F5305D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5305D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F5305D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5305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1108C6AD" w:rsidR="008B0F67" w:rsidRPr="00F5305D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5305D">
              <w:rPr>
                <w:color w:val="231F20"/>
                <w:sz w:val="21"/>
              </w:rPr>
              <w:t xml:space="preserve"> </w:t>
            </w:r>
            <w:r w:rsidR="003A712C">
              <w:rPr>
                <w:color w:val="231F20"/>
                <w:sz w:val="21"/>
              </w:rPr>
              <w:t>9</w:t>
            </w:r>
          </w:p>
        </w:tc>
      </w:tr>
      <w:tr w:rsidR="008B0F67" w:rsidRPr="005F2DD5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6E65F75F" w:rsidR="008B0F67" w:rsidRPr="00F5305D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5305D">
              <w:rPr>
                <w:color w:val="231F20"/>
                <w:sz w:val="21"/>
              </w:rPr>
              <w:t xml:space="preserve"> </w:t>
            </w:r>
            <w:r w:rsidR="00807E2E" w:rsidRPr="00F5305D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F5305D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5305D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F5305D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5305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38583B63" w:rsidR="008B0F67" w:rsidRPr="00F5305D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5305D">
              <w:rPr>
                <w:color w:val="231F20"/>
                <w:sz w:val="21"/>
              </w:rPr>
              <w:t xml:space="preserve"> </w:t>
            </w:r>
            <w:r w:rsidR="003A712C">
              <w:rPr>
                <w:color w:val="231F20"/>
                <w:sz w:val="21"/>
              </w:rPr>
              <w:t>3</w:t>
            </w:r>
          </w:p>
        </w:tc>
      </w:tr>
      <w:tr w:rsidR="008B0F67" w:rsidRPr="005F2DD5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5F2DD5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Hearing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5147517E" w:rsidR="004A5308" w:rsidRPr="00F5305D" w:rsidRDefault="003A712C" w:rsidP="005F2DD5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Arraignment, </w:t>
            </w:r>
            <w:r w:rsidR="00091E54" w:rsidRPr="00F5305D">
              <w:rPr>
                <w:rFonts w:ascii="Arial"/>
                <w:sz w:val="18"/>
              </w:rPr>
              <w:t>Pretrial</w:t>
            </w:r>
            <w:r>
              <w:rPr>
                <w:rFonts w:ascii="Arial"/>
                <w:sz w:val="18"/>
              </w:rPr>
              <w:t>, Entry of Plea, and Sentencing</w:t>
            </w:r>
            <w:r w:rsidR="005728F6" w:rsidRPr="00F5305D">
              <w:rPr>
                <w:rFonts w:ascii="Arial"/>
                <w:sz w:val="18"/>
              </w:rPr>
              <w:t xml:space="preserve"> hearings</w:t>
            </w:r>
          </w:p>
        </w:tc>
      </w:tr>
      <w:tr w:rsidR="008B0F67" w:rsidRPr="005F2DD5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F5305D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5305D">
              <w:rPr>
                <w:b/>
                <w:color w:val="231F20"/>
                <w:sz w:val="21"/>
              </w:rPr>
              <w:t>Attorney's</w:t>
            </w:r>
            <w:r w:rsidRPr="00F5305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5305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5F2DD5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F5305D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Did</w:t>
            </w:r>
            <w:r w:rsidRPr="00F5305D">
              <w:rPr>
                <w:color w:val="231F20"/>
                <w:spacing w:val="4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the</w:t>
            </w:r>
            <w:r w:rsidRPr="00F5305D">
              <w:rPr>
                <w:color w:val="231F20"/>
                <w:spacing w:val="7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Attorney</w:t>
            </w:r>
            <w:r w:rsidRPr="00F5305D">
              <w:rPr>
                <w:color w:val="231F20"/>
                <w:spacing w:val="7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appear</w:t>
            </w:r>
            <w:r w:rsidRPr="00F5305D">
              <w:rPr>
                <w:color w:val="231F20"/>
                <w:spacing w:val="4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for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F5305D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3677AE">
              <w:rPr>
                <w:color w:val="231F20"/>
                <w:sz w:val="21"/>
                <w:highlight w:val="yellow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F5305D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Did</w:t>
            </w:r>
            <w:r w:rsidRPr="00F5305D">
              <w:rPr>
                <w:color w:val="231F20"/>
                <w:spacing w:val="4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the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Attorney</w:t>
            </w:r>
            <w:r w:rsidRPr="00F5305D">
              <w:rPr>
                <w:color w:val="231F20"/>
                <w:spacing w:val="7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have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the</w:t>
            </w:r>
            <w:r w:rsidRPr="00F5305D">
              <w:rPr>
                <w:color w:val="231F20"/>
                <w:spacing w:val="7"/>
                <w:sz w:val="21"/>
              </w:rPr>
              <w:t xml:space="preserve"> </w:t>
            </w:r>
            <w:r w:rsidRPr="00F5305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F5305D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3677AE">
              <w:rPr>
                <w:color w:val="231F20"/>
                <w:sz w:val="21"/>
                <w:highlight w:val="yellow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F5305D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Did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the</w:t>
            </w:r>
            <w:r w:rsidRPr="00F5305D">
              <w:rPr>
                <w:color w:val="231F20"/>
                <w:spacing w:val="9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Attorney</w:t>
            </w:r>
            <w:r w:rsidRPr="00F5305D">
              <w:rPr>
                <w:color w:val="231F20"/>
                <w:spacing w:val="8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appear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to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have</w:t>
            </w:r>
            <w:r w:rsidRPr="00F5305D">
              <w:rPr>
                <w:color w:val="231F20"/>
                <w:spacing w:val="8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had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a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substantive,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confidential</w:t>
            </w:r>
            <w:r w:rsidRPr="00F5305D">
              <w:rPr>
                <w:color w:val="231F20"/>
                <w:spacing w:val="9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meeting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F5305D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each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client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before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F5305D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677AE">
              <w:rPr>
                <w:color w:val="231F20"/>
                <w:sz w:val="21"/>
                <w:highlight w:val="yellow"/>
              </w:rPr>
              <w:t>Yes</w:t>
            </w:r>
            <w:r w:rsidRPr="003677AE">
              <w:rPr>
                <w:color w:val="231F20"/>
                <w:spacing w:val="50"/>
                <w:sz w:val="21"/>
                <w:highlight w:val="yellow"/>
              </w:rPr>
              <w:t xml:space="preserve"> </w:t>
            </w:r>
            <w:r w:rsidRPr="003677AE">
              <w:rPr>
                <w:color w:val="231F20"/>
                <w:sz w:val="21"/>
                <w:highlight w:val="yellow"/>
              </w:rPr>
              <w:t>/</w:t>
            </w:r>
            <w:r w:rsidRPr="003677AE">
              <w:rPr>
                <w:color w:val="231F20"/>
                <w:spacing w:val="51"/>
                <w:sz w:val="21"/>
                <w:highlight w:val="yellow"/>
              </w:rPr>
              <w:t xml:space="preserve"> </w:t>
            </w:r>
            <w:r w:rsidRPr="003677AE">
              <w:rPr>
                <w:color w:val="231F20"/>
                <w:sz w:val="21"/>
                <w:highlight w:val="yellow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F5305D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Did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the</w:t>
            </w:r>
            <w:r w:rsidRPr="00F5305D">
              <w:rPr>
                <w:color w:val="231F20"/>
                <w:spacing w:val="8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Attorney</w:t>
            </w:r>
            <w:r w:rsidRPr="00F5305D">
              <w:rPr>
                <w:color w:val="231F20"/>
                <w:spacing w:val="8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appear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prepared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to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handle</w:t>
            </w:r>
            <w:r w:rsidRPr="00F5305D">
              <w:rPr>
                <w:color w:val="231F20"/>
                <w:spacing w:val="8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their</w:t>
            </w:r>
            <w:r w:rsidRPr="00F5305D">
              <w:rPr>
                <w:color w:val="231F20"/>
                <w:spacing w:val="6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clients'</w:t>
            </w:r>
            <w:r w:rsidRPr="00F5305D">
              <w:rPr>
                <w:color w:val="231F20"/>
                <w:spacing w:val="5"/>
                <w:sz w:val="21"/>
              </w:rPr>
              <w:t xml:space="preserve"> </w:t>
            </w:r>
            <w:r w:rsidRPr="00F5305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F5305D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3677AE">
              <w:rPr>
                <w:color w:val="231F20"/>
                <w:sz w:val="21"/>
                <w:highlight w:val="yellow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5F2DD5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F2DD5">
              <w:rPr>
                <w:b/>
                <w:bCs/>
                <w:color w:val="231F20"/>
                <w:sz w:val="21"/>
              </w:rPr>
              <w:t>How</w:t>
            </w:r>
            <w:r w:rsidRPr="005F2DD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prepared</w:t>
            </w:r>
            <w:r w:rsidRPr="005F2DD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did</w:t>
            </w:r>
            <w:r w:rsidRPr="005F2DD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the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Attorney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F6511A3" w:rsidR="008B0F67" w:rsidRPr="005F2DD5" w:rsidRDefault="003677AE" w:rsidP="005F2DD5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Nestor</w:t>
            </w:r>
            <w:r w:rsidR="005F2DD5">
              <w:rPr>
                <w:sz w:val="21"/>
              </w:rPr>
              <w:t xml:space="preserve"> </w:t>
            </w:r>
            <w:r w:rsidR="008B0F67" w:rsidRPr="005F2DD5">
              <w:rPr>
                <w:sz w:val="21"/>
              </w:rPr>
              <w:t xml:space="preserve">appeared to be prepared for his </w:t>
            </w:r>
            <w:proofErr w:type="gramStart"/>
            <w:r w:rsidR="008B0F67" w:rsidRPr="005F2DD5">
              <w:rPr>
                <w:sz w:val="21"/>
              </w:rPr>
              <w:t>cases</w:t>
            </w:r>
            <w:proofErr w:type="gramEnd"/>
            <w:r w:rsidR="008B0F67" w:rsidRPr="005F2DD5">
              <w:rPr>
                <w:sz w:val="21"/>
              </w:rPr>
              <w:t xml:space="preserve"> today.</w:t>
            </w:r>
            <w:r w:rsidR="00807E2E" w:rsidRPr="005F2DD5">
              <w:rPr>
                <w:sz w:val="21"/>
              </w:rPr>
              <w:t xml:space="preserve"> </w:t>
            </w:r>
          </w:p>
        </w:tc>
      </w:tr>
      <w:tr w:rsidR="008B0F67" w:rsidRPr="005F2DD5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5F2DD5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F2DD5">
              <w:rPr>
                <w:b/>
                <w:bCs/>
                <w:color w:val="231F20"/>
                <w:sz w:val="21"/>
              </w:rPr>
              <w:t>How</w:t>
            </w:r>
            <w:r w:rsidRPr="005F2DD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knowledgeable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was</w:t>
            </w:r>
            <w:r w:rsidRPr="005F2DD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the</w:t>
            </w:r>
            <w:r w:rsidRPr="005F2DD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Attorney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about</w:t>
            </w:r>
            <w:r w:rsidRPr="005F2DD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their</w:t>
            </w:r>
            <w:r w:rsidRPr="005F2DD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0F29594" w:rsidR="008B0F67" w:rsidRPr="005F2DD5" w:rsidRDefault="003677AE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Nestor</w:t>
            </w:r>
            <w:r w:rsidR="008B0F67" w:rsidRPr="005F2DD5">
              <w:rPr>
                <w:sz w:val="21"/>
              </w:rPr>
              <w:t xml:space="preserve"> appeared to be knowledgeable about his cases today.</w:t>
            </w:r>
          </w:p>
        </w:tc>
      </w:tr>
      <w:tr w:rsidR="008B0F67" w:rsidRPr="005F2DD5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5F2DD5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5F2DD5">
              <w:rPr>
                <w:b/>
                <w:bCs/>
                <w:color w:val="231F20"/>
                <w:sz w:val="21"/>
              </w:rPr>
              <w:t>The</w:t>
            </w:r>
            <w:r w:rsidRPr="005F2DD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Attorney's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courtroom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advocacy</w:t>
            </w:r>
            <w:r w:rsidRPr="005F2DD5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skills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28C7FFCD" w:rsidR="008B0F67" w:rsidRPr="005F2DD5" w:rsidRDefault="003677AE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Nestor</w:t>
            </w:r>
            <w:r w:rsidR="005F2DD5">
              <w:rPr>
                <w:sz w:val="21"/>
              </w:rPr>
              <w:t>’s</w:t>
            </w:r>
            <w:r w:rsidR="00696976" w:rsidRPr="005F2DD5">
              <w:rPr>
                <w:sz w:val="21"/>
              </w:rPr>
              <w:t xml:space="preserve"> advocacy skills were good. </w:t>
            </w:r>
          </w:p>
          <w:p w14:paraId="311B133C" w14:textId="45413EAA" w:rsidR="004A5308" w:rsidRPr="005F2DD5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5F2DD5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5F2DD5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F2DD5">
              <w:rPr>
                <w:b/>
                <w:bCs/>
                <w:color w:val="231F20"/>
                <w:sz w:val="21"/>
              </w:rPr>
              <w:t>How</w:t>
            </w:r>
            <w:r w:rsidRPr="005F2DD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was</w:t>
            </w:r>
            <w:r w:rsidRPr="005F2DD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the</w:t>
            </w:r>
            <w:r w:rsidRPr="005F2DD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Attorney/client</w:t>
            </w:r>
            <w:r w:rsidRPr="005F2DD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A21412D" w:rsidR="008B0F67" w:rsidRPr="005F2DD5" w:rsidRDefault="008B0F67" w:rsidP="008B0F67">
            <w:pPr>
              <w:pStyle w:val="TableParagraph"/>
              <w:spacing w:before="6"/>
              <w:rPr>
                <w:sz w:val="21"/>
              </w:rPr>
            </w:pPr>
            <w:r w:rsidRPr="005F2DD5">
              <w:rPr>
                <w:sz w:val="21"/>
              </w:rPr>
              <w:t>The attorney-</w:t>
            </w:r>
            <w:proofErr w:type="gramStart"/>
            <w:r w:rsidRPr="005F2DD5">
              <w:rPr>
                <w:sz w:val="21"/>
              </w:rPr>
              <w:t>client</w:t>
            </w:r>
            <w:proofErr w:type="gramEnd"/>
            <w:r w:rsidRPr="005F2DD5">
              <w:rPr>
                <w:sz w:val="21"/>
              </w:rPr>
              <w:t xml:space="preserve"> communication appeared to be good.</w:t>
            </w:r>
          </w:p>
        </w:tc>
      </w:tr>
      <w:tr w:rsidR="008B0F67" w:rsidRPr="005F2DD5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5F2DD5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F2DD5">
              <w:rPr>
                <w:b/>
                <w:color w:val="231F20"/>
                <w:sz w:val="21"/>
              </w:rPr>
              <w:t>Case</w:t>
            </w:r>
            <w:r w:rsidRPr="005F2DD5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5F2DD5">
              <w:rPr>
                <w:b/>
                <w:color w:val="231F20"/>
                <w:sz w:val="21"/>
              </w:rPr>
              <w:t>Stage-Specific</w:t>
            </w:r>
            <w:r w:rsidRPr="005F2DD5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5F2DD5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5F2DD5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5F2DD5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argue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for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pretrial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release/OR,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or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for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reasonable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F5305D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3677A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5F2DD5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4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counsel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each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client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refrain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from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waiving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trial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rights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until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5F2DD5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completed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investigation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of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F5305D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3677AE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5F2DD5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have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counseled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clients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refrain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from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waiving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5F2DD5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rights</w:t>
            </w:r>
            <w:r w:rsidRPr="005F2DD5">
              <w:rPr>
                <w:color w:val="231F20"/>
                <w:spacing w:val="3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</w:t>
            </w:r>
            <w:r w:rsidRPr="005F2DD5">
              <w:rPr>
                <w:color w:val="231F20"/>
                <w:spacing w:val="4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19770FBF" w:rsidR="008B0F67" w:rsidRPr="00F5305D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="003677AE" w:rsidRPr="003677AE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5F2DD5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adequately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advise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clients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of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consequences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5F2DD5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accepting</w:t>
            </w:r>
            <w:r w:rsidRPr="005F2DD5">
              <w:rPr>
                <w:color w:val="231F20"/>
                <w:spacing w:val="4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plea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or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going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trial,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including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any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collateral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53CD8003" w:rsidR="008B0F67" w:rsidRPr="00F5305D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677AE">
              <w:rPr>
                <w:color w:val="231F20"/>
                <w:sz w:val="21"/>
                <w:highlight w:val="yellow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8B0F67" w:rsidRPr="005F2DD5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present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mitigating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evidence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and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provide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argument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5F2DD5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5F2DD5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F5305D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677AE">
              <w:rPr>
                <w:color w:val="231F20"/>
                <w:sz w:val="21"/>
                <w:highlight w:val="yellow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address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Presentence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Investigation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Report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(PSI)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5F2DD5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Psychosexual</w:t>
            </w:r>
            <w:r w:rsidRPr="005F2DD5">
              <w:rPr>
                <w:color w:val="231F20"/>
                <w:spacing w:val="1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Evaluation/Risk</w:t>
            </w:r>
            <w:r w:rsidRPr="005F2DD5">
              <w:rPr>
                <w:color w:val="231F20"/>
                <w:spacing w:val="14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Assessment</w:t>
            </w:r>
            <w:r w:rsidRPr="005F2DD5">
              <w:rPr>
                <w:color w:val="231F20"/>
                <w:spacing w:val="14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F5305D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3677A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5F2DD5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court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require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defendant(s)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reimburse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entity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for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F5305D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5305D">
              <w:rPr>
                <w:color w:val="231F20"/>
                <w:sz w:val="21"/>
              </w:rPr>
              <w:t>Yes</w:t>
            </w:r>
            <w:r w:rsidRPr="00F5305D">
              <w:rPr>
                <w:color w:val="231F20"/>
                <w:spacing w:val="50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3677AE">
              <w:rPr>
                <w:color w:val="231F20"/>
                <w:sz w:val="21"/>
                <w:highlight w:val="yellow"/>
              </w:rPr>
              <w:t>No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z w:val="21"/>
              </w:rPr>
              <w:t>/</w:t>
            </w:r>
            <w:r w:rsidRPr="00F5305D">
              <w:rPr>
                <w:color w:val="231F20"/>
                <w:spacing w:val="51"/>
                <w:sz w:val="21"/>
              </w:rPr>
              <w:t xml:space="preserve"> </w:t>
            </w:r>
            <w:r w:rsidRPr="00F5305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5F2DD5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F2DD5">
              <w:rPr>
                <w:b/>
                <w:color w:val="231F20"/>
                <w:sz w:val="21"/>
              </w:rPr>
              <w:t>Overall</w:t>
            </w:r>
            <w:r w:rsidRPr="005F2DD5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5F2DD5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5F2DD5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Does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have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sustainable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5F2DD5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096AD6">
              <w:rPr>
                <w:color w:val="231F20"/>
                <w:sz w:val="21"/>
                <w:highlight w:val="yellow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5F2DD5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Overall,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does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be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providing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effective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representation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5F2DD5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their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5F2DD5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96AD6">
              <w:rPr>
                <w:color w:val="231F20"/>
                <w:sz w:val="21"/>
                <w:highlight w:val="yellow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5F2DD5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F2DD5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 w:rsidRPr="005F2DD5">
              <w:rPr>
                <w:b/>
                <w:color w:val="231F20"/>
                <w:spacing w:val="18"/>
                <w:sz w:val="21"/>
              </w:rPr>
              <w:t>:</w:t>
            </w:r>
          </w:p>
          <w:p w14:paraId="313F896B" w14:textId="77777777" w:rsidR="004615F4" w:rsidRDefault="004615F4" w:rsidP="004615F4">
            <w:pPr>
              <w:pStyle w:val="BodyText"/>
              <w:ind w:left="720"/>
              <w:rPr>
                <w:b w:val="0"/>
              </w:rPr>
            </w:pPr>
          </w:p>
          <w:p w14:paraId="432A2914" w14:textId="57D7687E" w:rsidR="00091E54" w:rsidRDefault="003677AE" w:rsidP="00091E54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Nestor</w:t>
            </w:r>
            <w:r w:rsidR="00091E54">
              <w:rPr>
                <w:b w:val="0"/>
              </w:rPr>
              <w:t xml:space="preserve"> represented </w:t>
            </w:r>
            <w:r>
              <w:rPr>
                <w:b w:val="0"/>
              </w:rPr>
              <w:t>10</w:t>
            </w:r>
            <w:r w:rsidR="00091E54">
              <w:rPr>
                <w:b w:val="0"/>
              </w:rPr>
              <w:t xml:space="preserve"> clients </w:t>
            </w:r>
            <w:r w:rsidR="00DB0336">
              <w:rPr>
                <w:b w:val="0"/>
              </w:rPr>
              <w:t>during</w:t>
            </w:r>
            <w:r w:rsidR="00091E54">
              <w:rPr>
                <w:b w:val="0"/>
              </w:rPr>
              <w:t xml:space="preserve"> today’s </w:t>
            </w:r>
            <w:r w:rsidR="00DB0336">
              <w:rPr>
                <w:b w:val="0"/>
              </w:rPr>
              <w:t>court session</w:t>
            </w:r>
            <w:r w:rsidR="00091E54">
              <w:rPr>
                <w:b w:val="0"/>
              </w:rPr>
              <w:t>:</w:t>
            </w:r>
          </w:p>
          <w:p w14:paraId="2A68DF39" w14:textId="77777777" w:rsidR="00BD2A7F" w:rsidRPr="00CD57A2" w:rsidRDefault="00091E54" w:rsidP="00BD2A7F">
            <w:pPr>
              <w:pStyle w:val="ListParagraph"/>
              <w:numPr>
                <w:ilvl w:val="0"/>
                <w:numId w:val="11"/>
              </w:numPr>
              <w:rPr>
                <w:bCs/>
              </w:rPr>
            </w:pPr>
            <w:r w:rsidRPr="00BD2A7F">
              <w:rPr>
                <w:bCs/>
                <w:u w:val="single"/>
              </w:rPr>
              <w:t>Client 1</w:t>
            </w:r>
            <w:r w:rsidRPr="00BD2A7F">
              <w:rPr>
                <w:bCs/>
              </w:rPr>
              <w:t xml:space="preserve">: </w:t>
            </w:r>
            <w:r w:rsidR="00096AD6" w:rsidRPr="00BD2A7F">
              <w:rPr>
                <w:bCs/>
              </w:rPr>
              <w:t xml:space="preserve">Pretrial conference. The client is out-of-custody and </w:t>
            </w:r>
            <w:r w:rsidR="0078004A" w:rsidRPr="00BD2A7F">
              <w:rPr>
                <w:bCs/>
              </w:rPr>
              <w:t xml:space="preserve">not </w:t>
            </w:r>
            <w:r w:rsidR="00096AD6" w:rsidRPr="00BD2A7F">
              <w:rPr>
                <w:bCs/>
              </w:rPr>
              <w:t xml:space="preserve">present in </w:t>
            </w:r>
            <w:r w:rsidR="0078004A" w:rsidRPr="00BD2A7F">
              <w:rPr>
                <w:bCs/>
              </w:rPr>
              <w:t>court</w:t>
            </w:r>
            <w:r w:rsidR="00096AD6" w:rsidRPr="00BD2A7F">
              <w:rPr>
                <w:bCs/>
              </w:rPr>
              <w:t xml:space="preserve">. </w:t>
            </w:r>
            <w:r w:rsidR="0078004A" w:rsidRPr="00BD2A7F">
              <w:rPr>
                <w:bCs/>
              </w:rPr>
              <w:t>Nestor</w:t>
            </w:r>
            <w:r w:rsidR="004733E9" w:rsidRPr="00BD2A7F">
              <w:rPr>
                <w:bCs/>
              </w:rPr>
              <w:t xml:space="preserve"> </w:t>
            </w:r>
            <w:r w:rsidR="00BD2A7F">
              <w:t>does not know why the client is not present. Submits to the court</w:t>
            </w:r>
            <w:r w:rsidR="00BD2A7F">
              <w:t>’s discretion whether to issue a bench warrant</w:t>
            </w:r>
            <w:r w:rsidR="00BD2A7F">
              <w:t>.</w:t>
            </w:r>
            <w:r w:rsidR="00BD2A7F">
              <w:t xml:space="preserve"> The </w:t>
            </w:r>
            <w:r w:rsidR="00BD2A7F">
              <w:t>State requests a B</w:t>
            </w:r>
            <w:r w:rsidR="00BD2A7F">
              <w:t xml:space="preserve">ench </w:t>
            </w:r>
            <w:r w:rsidR="00BD2A7F">
              <w:t>W</w:t>
            </w:r>
            <w:r w:rsidR="00BD2A7F">
              <w:t>arrant</w:t>
            </w:r>
            <w:r w:rsidR="00BD2A7F">
              <w:t xml:space="preserve"> for Elko County only (</w:t>
            </w:r>
            <w:proofErr w:type="gramStart"/>
            <w:r w:rsidR="00BD2A7F">
              <w:t>client</w:t>
            </w:r>
            <w:proofErr w:type="gramEnd"/>
            <w:r w:rsidR="00BD2A7F">
              <w:t xml:space="preserve"> is believed to live in Ogden, UT)</w:t>
            </w:r>
            <w:r w:rsidR="00BD2A7F">
              <w:t xml:space="preserve">. The court issued a bench warrant for Elko County only in the amount of $800 cash only. </w:t>
            </w:r>
          </w:p>
          <w:p w14:paraId="701901D9" w14:textId="77777777" w:rsidR="00CD57A2" w:rsidRPr="00BD2A7F" w:rsidRDefault="00CD57A2" w:rsidP="00CD57A2">
            <w:pPr>
              <w:pStyle w:val="ListParagraph"/>
              <w:ind w:left="720"/>
              <w:rPr>
                <w:bCs/>
              </w:rPr>
            </w:pPr>
          </w:p>
          <w:p w14:paraId="2E482BF4" w14:textId="54EDF4E8" w:rsidR="00CD57A2" w:rsidRPr="00CD57A2" w:rsidRDefault="00096AD6" w:rsidP="00CD57A2">
            <w:pPr>
              <w:pStyle w:val="ListParagraph"/>
              <w:numPr>
                <w:ilvl w:val="0"/>
                <w:numId w:val="11"/>
              </w:numPr>
              <w:rPr>
                <w:bCs/>
              </w:rPr>
            </w:pPr>
            <w:r w:rsidRPr="00CE0D2E">
              <w:rPr>
                <w:bCs/>
                <w:u w:val="single"/>
              </w:rPr>
              <w:t>Client 2</w:t>
            </w:r>
            <w:r w:rsidRPr="00CE0D2E">
              <w:rPr>
                <w:bCs/>
              </w:rPr>
              <w:t xml:space="preserve">: </w:t>
            </w:r>
            <w:r w:rsidR="00AC5755" w:rsidRPr="00CE0D2E">
              <w:rPr>
                <w:bCs/>
              </w:rPr>
              <w:t>Pretrial</w:t>
            </w:r>
            <w:r w:rsidR="00366928" w:rsidRPr="00CE0D2E">
              <w:rPr>
                <w:bCs/>
              </w:rPr>
              <w:t xml:space="preserve"> hearing</w:t>
            </w:r>
            <w:r w:rsidRPr="00CE0D2E">
              <w:rPr>
                <w:bCs/>
              </w:rPr>
              <w:t xml:space="preserve">. The client is out-of-custody and </w:t>
            </w:r>
            <w:r w:rsidR="0078004A" w:rsidRPr="00CE0D2E">
              <w:rPr>
                <w:bCs/>
              </w:rPr>
              <w:t>present in person</w:t>
            </w:r>
            <w:r w:rsidRPr="00CE0D2E">
              <w:rPr>
                <w:bCs/>
              </w:rPr>
              <w:t>.</w:t>
            </w:r>
            <w:r w:rsidR="0078004A" w:rsidRPr="00CE0D2E">
              <w:rPr>
                <w:bCs/>
              </w:rPr>
              <w:t xml:space="preserve"> </w:t>
            </w:r>
            <w:r w:rsidR="00FB4A58">
              <w:rPr>
                <w:bCs/>
              </w:rPr>
              <w:t xml:space="preserve">Nestor </w:t>
            </w:r>
            <w:r w:rsidR="00FB4A58">
              <w:t>request</w:t>
            </w:r>
            <w:r w:rsidR="00FB4A58">
              <w:t>ed</w:t>
            </w:r>
            <w:r w:rsidR="00FB4A58">
              <w:t xml:space="preserve"> a </w:t>
            </w:r>
            <w:proofErr w:type="gramStart"/>
            <w:r w:rsidR="00FB4A58">
              <w:t>continuance to continue</w:t>
            </w:r>
            <w:proofErr w:type="gramEnd"/>
            <w:r w:rsidR="00FB4A58">
              <w:t xml:space="preserve"> to pursue a possible resolution with the State. No objection from the State. </w:t>
            </w:r>
            <w:proofErr w:type="gramStart"/>
            <w:r w:rsidR="00FB4A58">
              <w:t>Court</w:t>
            </w:r>
            <w:proofErr w:type="gramEnd"/>
            <w:r w:rsidR="00FB4A58">
              <w:t xml:space="preserve"> continued the case to 4/18/2025 at 10:00 a.m.</w:t>
            </w:r>
          </w:p>
          <w:p w14:paraId="5507FB7F" w14:textId="77777777" w:rsidR="00CD57A2" w:rsidRPr="00CE0D2E" w:rsidRDefault="00CD57A2" w:rsidP="00CD57A2">
            <w:pPr>
              <w:pStyle w:val="ListParagraph"/>
              <w:ind w:left="720"/>
              <w:rPr>
                <w:bCs/>
              </w:rPr>
            </w:pPr>
          </w:p>
          <w:p w14:paraId="416E06DE" w14:textId="40BAB422" w:rsidR="00E0278F" w:rsidRPr="00E0278F" w:rsidRDefault="00096AD6" w:rsidP="00E0278F">
            <w:pPr>
              <w:pStyle w:val="BodyText"/>
              <w:numPr>
                <w:ilvl w:val="0"/>
                <w:numId w:val="11"/>
              </w:numPr>
              <w:rPr>
                <w:b w:val="0"/>
              </w:rPr>
            </w:pPr>
            <w:r w:rsidRPr="00CE0D2E">
              <w:rPr>
                <w:b w:val="0"/>
                <w:u w:val="single"/>
              </w:rPr>
              <w:t>Client 3</w:t>
            </w:r>
            <w:r w:rsidRPr="00CE0D2E">
              <w:rPr>
                <w:b w:val="0"/>
              </w:rPr>
              <w:t xml:space="preserve">: </w:t>
            </w:r>
            <w:r w:rsidR="0078004A" w:rsidRPr="00CE0D2E">
              <w:rPr>
                <w:b w:val="0"/>
              </w:rPr>
              <w:t>Arraignment hearing</w:t>
            </w:r>
            <w:r w:rsidR="005736F4" w:rsidRPr="00CE0D2E">
              <w:rPr>
                <w:b w:val="0"/>
              </w:rPr>
              <w:t xml:space="preserve">. The client is out-of-custody and </w:t>
            </w:r>
            <w:r w:rsidR="00366928" w:rsidRPr="00CE0D2E">
              <w:rPr>
                <w:b w:val="0"/>
              </w:rPr>
              <w:t>present in person</w:t>
            </w:r>
            <w:r w:rsidR="005736F4" w:rsidRPr="00CE0D2E">
              <w:rPr>
                <w:b w:val="0"/>
              </w:rPr>
              <w:t>.</w:t>
            </w:r>
            <w:r w:rsidR="00CD57A2">
              <w:rPr>
                <w:b w:val="0"/>
              </w:rPr>
              <w:t xml:space="preserve"> </w:t>
            </w:r>
            <w:r w:rsidR="00FB4A58">
              <w:rPr>
                <w:b w:val="0"/>
              </w:rPr>
              <w:t xml:space="preserve">This client has 2 cases pending: </w:t>
            </w:r>
          </w:p>
          <w:p w14:paraId="34C4303B" w14:textId="3010F187" w:rsidR="00DB0336" w:rsidRDefault="00E0278F" w:rsidP="00E0278F">
            <w:pPr>
              <w:pStyle w:val="BodyText"/>
              <w:numPr>
                <w:ilvl w:val="0"/>
                <w:numId w:val="13"/>
              </w:numPr>
              <w:rPr>
                <w:b w:val="0"/>
              </w:rPr>
            </w:pPr>
            <w:r>
              <w:rPr>
                <w:b w:val="0"/>
              </w:rPr>
              <w:t>A</w:t>
            </w:r>
            <w:r w:rsidR="00FB4A58">
              <w:rPr>
                <w:b w:val="0"/>
              </w:rPr>
              <w:t xml:space="preserve"> </w:t>
            </w:r>
            <w:proofErr w:type="gramStart"/>
            <w:r w:rsidR="00FB4A58">
              <w:rPr>
                <w:b w:val="0"/>
              </w:rPr>
              <w:t>brand new</w:t>
            </w:r>
            <w:proofErr w:type="gramEnd"/>
            <w:r w:rsidR="00FB4A58">
              <w:rPr>
                <w:b w:val="0"/>
              </w:rPr>
              <w:t xml:space="preserve"> case</w:t>
            </w:r>
            <w:r>
              <w:rPr>
                <w:b w:val="0"/>
              </w:rPr>
              <w:t>:</w:t>
            </w:r>
            <w:r w:rsidR="00FB4A58">
              <w:rPr>
                <w:b w:val="0"/>
              </w:rPr>
              <w:t xml:space="preserve"> </w:t>
            </w:r>
            <w:r>
              <w:rPr>
                <w:b w:val="0"/>
              </w:rPr>
              <w:t>the client was arraigned today (one count of Resisting a Public Officer, a misdemeanor). The client requested the appointment of the Public Defender. The court appointed the Public Defender’s Office on the new case. A not guilty plea was entered on behalf of the client. A pretrial hearing was scheduled for 5/16/2025 at 10:00 a.m.</w:t>
            </w:r>
          </w:p>
          <w:p w14:paraId="3A060F57" w14:textId="4CC1001E" w:rsidR="00E0278F" w:rsidRDefault="00E0278F" w:rsidP="00E0278F">
            <w:pPr>
              <w:pStyle w:val="BodyText"/>
              <w:numPr>
                <w:ilvl w:val="0"/>
                <w:numId w:val="13"/>
              </w:numPr>
              <w:rPr>
                <w:b w:val="0"/>
              </w:rPr>
            </w:pPr>
            <w:r>
              <w:rPr>
                <w:b w:val="0"/>
              </w:rPr>
              <w:t xml:space="preserve">An </w:t>
            </w:r>
            <w:r>
              <w:rPr>
                <w:b w:val="0"/>
              </w:rPr>
              <w:t>older case</w:t>
            </w:r>
            <w:r>
              <w:rPr>
                <w:b w:val="0"/>
              </w:rPr>
              <w:t>: the client had a pretrial hearing set for today</w:t>
            </w:r>
            <w:r>
              <w:rPr>
                <w:b w:val="0"/>
              </w:rPr>
              <w:t>. The Elko Public Defender’s Office was previously appointed on th</w:t>
            </w:r>
            <w:r>
              <w:rPr>
                <w:b w:val="0"/>
              </w:rPr>
              <w:t xml:space="preserve">is </w:t>
            </w:r>
            <w:r>
              <w:rPr>
                <w:b w:val="0"/>
              </w:rPr>
              <w:t xml:space="preserve">case. </w:t>
            </w:r>
            <w:r>
              <w:rPr>
                <w:b w:val="0"/>
              </w:rPr>
              <w:t xml:space="preserve">Nestor requested a continuance of the pretrial hearing </w:t>
            </w:r>
            <w:proofErr w:type="gramStart"/>
            <w:r>
              <w:rPr>
                <w:b w:val="0"/>
              </w:rPr>
              <w:t>to</w:t>
            </w:r>
            <w:proofErr w:type="gramEnd"/>
            <w:r>
              <w:rPr>
                <w:b w:val="0"/>
              </w:rPr>
              <w:t xml:space="preserve"> 5/16/2025 to consider the State’s global offer (made at counsel table today) and to receive and review the discovery in the new </w:t>
            </w:r>
            <w:proofErr w:type="gramStart"/>
            <w:r>
              <w:rPr>
                <w:b w:val="0"/>
              </w:rPr>
              <w:t>case, and</w:t>
            </w:r>
            <w:proofErr w:type="gramEnd"/>
            <w:r>
              <w:rPr>
                <w:b w:val="0"/>
              </w:rPr>
              <w:t xml:space="preserve"> discuss the new case and global offer with the client. The court continued the pretrial hearing </w:t>
            </w:r>
            <w:proofErr w:type="gramStart"/>
            <w:r>
              <w:rPr>
                <w:b w:val="0"/>
              </w:rPr>
              <w:t>to</w:t>
            </w:r>
            <w:proofErr w:type="gramEnd"/>
            <w:r>
              <w:rPr>
                <w:b w:val="0"/>
              </w:rPr>
              <w:t xml:space="preserve"> 5/16/2025 at 10:00 a.m.</w:t>
            </w:r>
          </w:p>
          <w:p w14:paraId="2922EBF9" w14:textId="77777777" w:rsidR="00CD57A2" w:rsidRPr="00CE0D2E" w:rsidRDefault="00CD57A2" w:rsidP="00CD57A2">
            <w:pPr>
              <w:pStyle w:val="BodyText"/>
              <w:ind w:left="720"/>
              <w:rPr>
                <w:b w:val="0"/>
              </w:rPr>
            </w:pPr>
          </w:p>
          <w:p w14:paraId="7A977BF3" w14:textId="57042898" w:rsidR="003677AE" w:rsidRDefault="005736F4" w:rsidP="00BD2A7F">
            <w:pPr>
              <w:pStyle w:val="BodyText"/>
              <w:numPr>
                <w:ilvl w:val="0"/>
                <w:numId w:val="11"/>
              </w:numPr>
              <w:rPr>
                <w:b w:val="0"/>
              </w:rPr>
            </w:pPr>
            <w:r w:rsidRPr="00CE0D2E">
              <w:rPr>
                <w:b w:val="0"/>
                <w:u w:val="single"/>
              </w:rPr>
              <w:t>Client 4</w:t>
            </w:r>
            <w:r w:rsidRPr="00CE0D2E">
              <w:rPr>
                <w:b w:val="0"/>
              </w:rPr>
              <w:t xml:space="preserve">: </w:t>
            </w:r>
            <w:r w:rsidR="00C21B1A" w:rsidRPr="00CE0D2E">
              <w:rPr>
                <w:b w:val="0"/>
              </w:rPr>
              <w:t xml:space="preserve">Pretrial </w:t>
            </w:r>
            <w:r w:rsidR="0078004A" w:rsidRPr="00CE0D2E">
              <w:rPr>
                <w:b w:val="0"/>
              </w:rPr>
              <w:t>hearing</w:t>
            </w:r>
            <w:r w:rsidR="00C21B1A" w:rsidRPr="00CE0D2E">
              <w:rPr>
                <w:b w:val="0"/>
              </w:rPr>
              <w:t xml:space="preserve">. The client is out-of-custody and </w:t>
            </w:r>
            <w:r w:rsidR="0078004A" w:rsidRPr="00CE0D2E">
              <w:rPr>
                <w:b w:val="0"/>
              </w:rPr>
              <w:t>present in person</w:t>
            </w:r>
            <w:r w:rsidR="00C21B1A" w:rsidRPr="00CE0D2E">
              <w:rPr>
                <w:b w:val="0"/>
              </w:rPr>
              <w:t>.</w:t>
            </w:r>
            <w:r w:rsidR="000B3DC5" w:rsidRPr="00CE0D2E">
              <w:rPr>
                <w:b w:val="0"/>
              </w:rPr>
              <w:t xml:space="preserve"> </w:t>
            </w:r>
          </w:p>
          <w:p w14:paraId="04904461" w14:textId="533ED123" w:rsidR="00316485" w:rsidRDefault="00316485" w:rsidP="00316485">
            <w:pPr>
              <w:pStyle w:val="ListParagraph"/>
              <w:ind w:left="720"/>
            </w:pPr>
            <w:r>
              <w:t>Nestor informed the court that the parties have r</w:t>
            </w:r>
            <w:r>
              <w:t xml:space="preserve">eached a resolution. </w:t>
            </w:r>
            <w:r>
              <w:t xml:space="preserve">In exchange for the client’s guilty plea </w:t>
            </w:r>
            <w:r>
              <w:t>to Resist Public Officer,</w:t>
            </w:r>
            <w:r>
              <w:t xml:space="preserve"> a misdemeanor, the State will recommend a</w:t>
            </w:r>
            <w:r>
              <w:t xml:space="preserve"> fine only</w:t>
            </w:r>
            <w:r>
              <w:t xml:space="preserve"> and will d</w:t>
            </w:r>
            <w:r>
              <w:t>ismiss</w:t>
            </w:r>
            <w:r>
              <w:t xml:space="preserve"> </w:t>
            </w:r>
            <w:proofErr w:type="gramStart"/>
            <w:r>
              <w:t xml:space="preserve">the </w:t>
            </w:r>
            <w:r>
              <w:t xml:space="preserve"> remaining</w:t>
            </w:r>
            <w:proofErr w:type="gramEnd"/>
            <w:r>
              <w:t xml:space="preserve"> count (Driving on a Suspended DL).</w:t>
            </w:r>
          </w:p>
          <w:p w14:paraId="2D9BFE81" w14:textId="00DFE345" w:rsidR="00316485" w:rsidRDefault="00316485" w:rsidP="00316485">
            <w:pPr>
              <w:pStyle w:val="ListParagraph"/>
              <w:ind w:left="720"/>
            </w:pPr>
            <w:r>
              <w:t>The c</w:t>
            </w:r>
            <w:r>
              <w:t xml:space="preserve">lient pled guilty to Resist a Public Officer. Count 2 </w:t>
            </w:r>
            <w:r>
              <w:t xml:space="preserve">was </w:t>
            </w:r>
            <w:r>
              <w:t xml:space="preserve">dismissed. Following </w:t>
            </w:r>
            <w:proofErr w:type="gramStart"/>
            <w:r>
              <w:t>court</w:t>
            </w:r>
            <w:proofErr w:type="gramEnd"/>
            <w:r>
              <w:t xml:space="preserve"> canvass</w:t>
            </w:r>
            <w:r>
              <w:t>,</w:t>
            </w:r>
            <w:r>
              <w:t xml:space="preserve"> </w:t>
            </w:r>
            <w:r>
              <w:t xml:space="preserve">the guilty </w:t>
            </w:r>
            <w:r>
              <w:t xml:space="preserve">plea </w:t>
            </w:r>
            <w:r>
              <w:t xml:space="preserve">was </w:t>
            </w:r>
            <w:r>
              <w:t>accepted.</w:t>
            </w:r>
          </w:p>
          <w:p w14:paraId="547F565B" w14:textId="19A031C9" w:rsidR="00316485" w:rsidRDefault="00316485" w:rsidP="00316485">
            <w:pPr>
              <w:pStyle w:val="ListParagraph"/>
              <w:ind w:left="720"/>
            </w:pPr>
            <w:r>
              <w:t>The c</w:t>
            </w:r>
            <w:r>
              <w:t>lient waived his right of allocation.</w:t>
            </w:r>
          </w:p>
          <w:p w14:paraId="3420C371" w14:textId="5D7711BA" w:rsidR="00316485" w:rsidRDefault="00B36076" w:rsidP="00B36076">
            <w:pPr>
              <w:pStyle w:val="ListParagraph"/>
              <w:ind w:left="720"/>
            </w:pPr>
            <w:r>
              <w:t>Nestor argued in mitigation and in support of the joint sentencing re</w:t>
            </w:r>
            <w:r w:rsidR="00316485">
              <w:t>commendation</w:t>
            </w:r>
            <w:r>
              <w:t xml:space="preserve"> of a</w:t>
            </w:r>
            <w:r w:rsidR="00316485">
              <w:t xml:space="preserve"> fine only (no specific dollar amount). </w:t>
            </w:r>
            <w:r>
              <w:t>Nestor pointed out that the c</w:t>
            </w:r>
            <w:r w:rsidR="00316485">
              <w:t xml:space="preserve">lient is working two jobs to support two children, a significant other, and himself. </w:t>
            </w:r>
          </w:p>
          <w:p w14:paraId="67F68C7B" w14:textId="6E09DCCA" w:rsidR="00316485" w:rsidRDefault="00316485" w:rsidP="00B36076">
            <w:pPr>
              <w:pStyle w:val="ListParagraph"/>
              <w:ind w:left="720"/>
            </w:pPr>
            <w:r w:rsidRPr="00B36076">
              <w:rPr>
                <w:b/>
                <w:bCs/>
                <w:u w:val="single"/>
              </w:rPr>
              <w:t>Sentence</w:t>
            </w:r>
            <w:r>
              <w:t xml:space="preserve">: </w:t>
            </w:r>
          </w:p>
          <w:p w14:paraId="787840FE" w14:textId="444DF209" w:rsidR="00316485" w:rsidRDefault="00316485" w:rsidP="00B36076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contextualSpacing/>
            </w:pPr>
            <w:r>
              <w:t>Fine: $250 +85+10+7+3 = $355 payments of $50 per month beginning 4/20/25 and on the 20</w:t>
            </w:r>
            <w:r w:rsidRPr="000F2706">
              <w:rPr>
                <w:vertAlign w:val="superscript"/>
              </w:rPr>
              <w:t>th</w:t>
            </w:r>
            <w:r>
              <w:t xml:space="preserve"> of each month until paid in full. </w:t>
            </w:r>
          </w:p>
          <w:p w14:paraId="38624935" w14:textId="4D95DC79" w:rsidR="00316485" w:rsidRDefault="00316485" w:rsidP="00B36076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contextualSpacing/>
            </w:pPr>
            <w:r>
              <w:t xml:space="preserve">10 days jail suspended 1 year on conditions: </w:t>
            </w:r>
          </w:p>
          <w:p w14:paraId="2D9F56B0" w14:textId="0CB19809" w:rsidR="00316485" w:rsidRDefault="00316485" w:rsidP="00B36076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contextualSpacing/>
            </w:pPr>
            <w:r>
              <w:t xml:space="preserve">No drugs, alcohol, and marijuana. </w:t>
            </w:r>
          </w:p>
          <w:p w14:paraId="54CD6F02" w14:textId="1F9F4C46" w:rsidR="00316485" w:rsidRDefault="00316485" w:rsidP="00B36076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contextualSpacing/>
            </w:pPr>
            <w:r>
              <w:t xml:space="preserve">No businesses where one of the primary </w:t>
            </w:r>
            <w:proofErr w:type="gramStart"/>
            <w:r>
              <w:t>business</w:t>
            </w:r>
            <w:proofErr w:type="gramEnd"/>
            <w:r>
              <w:t xml:space="preserve"> is alcohol, except for purposes of employment. </w:t>
            </w:r>
          </w:p>
          <w:p w14:paraId="68288E18" w14:textId="0E2C12E2" w:rsidR="00316485" w:rsidRDefault="00316485" w:rsidP="00B36076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contextualSpacing/>
            </w:pPr>
            <w:r>
              <w:t>Violate no laws.</w:t>
            </w:r>
          </w:p>
          <w:p w14:paraId="76E01DE9" w14:textId="05233628" w:rsidR="00316485" w:rsidRDefault="00316485" w:rsidP="00B36076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contextualSpacing/>
            </w:pPr>
            <w:r>
              <w:t>Pay the fines, fees</w:t>
            </w:r>
            <w:r w:rsidR="00B36076">
              <w:t>,</w:t>
            </w:r>
            <w:r>
              <w:t xml:space="preserve"> and assessments imposed above.</w:t>
            </w:r>
          </w:p>
          <w:p w14:paraId="7E0AE699" w14:textId="77777777" w:rsidR="00CD57A2" w:rsidRPr="00CE0D2E" w:rsidRDefault="00CD57A2" w:rsidP="00CD57A2">
            <w:pPr>
              <w:pStyle w:val="BodyText"/>
              <w:ind w:left="0"/>
              <w:rPr>
                <w:b w:val="0"/>
              </w:rPr>
            </w:pPr>
          </w:p>
          <w:p w14:paraId="0BD6DE7F" w14:textId="6821DE5C" w:rsidR="006D1967" w:rsidRDefault="003677AE" w:rsidP="006D1967">
            <w:pPr>
              <w:pStyle w:val="BodyText"/>
              <w:numPr>
                <w:ilvl w:val="0"/>
                <w:numId w:val="11"/>
              </w:numPr>
            </w:pPr>
            <w:r w:rsidRPr="006D1967">
              <w:rPr>
                <w:b w:val="0"/>
                <w:u w:val="single"/>
              </w:rPr>
              <w:t xml:space="preserve">Client </w:t>
            </w:r>
            <w:r w:rsidRPr="006D1967">
              <w:rPr>
                <w:b w:val="0"/>
                <w:u w:val="single"/>
              </w:rPr>
              <w:t>5</w:t>
            </w:r>
            <w:r w:rsidRPr="006D1967">
              <w:rPr>
                <w:b w:val="0"/>
              </w:rPr>
              <w:t xml:space="preserve">: </w:t>
            </w:r>
            <w:r w:rsidR="0078004A" w:rsidRPr="006D1967">
              <w:rPr>
                <w:b w:val="0"/>
              </w:rPr>
              <w:t>Sentencing</w:t>
            </w:r>
            <w:r w:rsidRPr="006D1967">
              <w:rPr>
                <w:b w:val="0"/>
              </w:rPr>
              <w:t xml:space="preserve"> </w:t>
            </w:r>
            <w:r w:rsidR="0078004A" w:rsidRPr="006D1967">
              <w:rPr>
                <w:b w:val="0"/>
              </w:rPr>
              <w:t>hearing</w:t>
            </w:r>
            <w:r w:rsidRPr="006D1967">
              <w:rPr>
                <w:b w:val="0"/>
              </w:rPr>
              <w:t xml:space="preserve">. The client is out-of-custody and present in person. </w:t>
            </w:r>
            <w:r w:rsidR="006D1967" w:rsidRPr="006D1967">
              <w:rPr>
                <w:b w:val="0"/>
                <w:bCs w:val="0"/>
              </w:rPr>
              <w:t>The client</w:t>
            </w:r>
            <w:r w:rsidR="006D1967" w:rsidRPr="006D1967">
              <w:rPr>
                <w:b w:val="0"/>
                <w:bCs w:val="0"/>
              </w:rPr>
              <w:t xml:space="preserve"> previously pled guilty to DUI. </w:t>
            </w:r>
            <w:r w:rsidR="006D1967" w:rsidRPr="006D1967">
              <w:rPr>
                <w:b w:val="0"/>
                <w:bCs w:val="0"/>
              </w:rPr>
              <w:t xml:space="preserve">The other count, </w:t>
            </w:r>
            <w:r w:rsidR="006D1967" w:rsidRPr="006D1967">
              <w:rPr>
                <w:b w:val="0"/>
                <w:bCs w:val="0"/>
              </w:rPr>
              <w:t>Open Container</w:t>
            </w:r>
            <w:r w:rsidR="006D1967" w:rsidRPr="006D1967">
              <w:rPr>
                <w:b w:val="0"/>
                <w:bCs w:val="0"/>
              </w:rPr>
              <w:t>,</w:t>
            </w:r>
            <w:r w:rsidR="006D1967" w:rsidRPr="006D1967">
              <w:rPr>
                <w:b w:val="0"/>
                <w:bCs w:val="0"/>
              </w:rPr>
              <w:t xml:space="preserve"> was </w:t>
            </w:r>
            <w:r w:rsidR="006D1967" w:rsidRPr="006D1967">
              <w:rPr>
                <w:b w:val="0"/>
                <w:bCs w:val="0"/>
              </w:rPr>
              <w:t xml:space="preserve">previously </w:t>
            </w:r>
            <w:r w:rsidR="006D1967" w:rsidRPr="006D1967">
              <w:rPr>
                <w:b w:val="0"/>
                <w:bCs w:val="0"/>
              </w:rPr>
              <w:t>dismissed.</w:t>
            </w:r>
            <w:r w:rsidR="006D1967" w:rsidRPr="006D1967">
              <w:rPr>
                <w:b w:val="0"/>
                <w:bCs w:val="0"/>
              </w:rPr>
              <w:t xml:space="preserve"> Marcial requested a continuance of the Sentencing hearing. Nestor explained that the client needs to obtain a </w:t>
            </w:r>
            <w:r w:rsidR="006D1967" w:rsidRPr="006D1967">
              <w:rPr>
                <w:b w:val="0"/>
                <w:bCs w:val="0"/>
              </w:rPr>
              <w:t xml:space="preserve">Substance Use Evaluation. However, the client has not been able to accomplish that yet. </w:t>
            </w:r>
            <w:r w:rsidR="006D1967" w:rsidRPr="006D1967">
              <w:rPr>
                <w:b w:val="0"/>
                <w:bCs w:val="0"/>
              </w:rPr>
              <w:t>The c</w:t>
            </w:r>
            <w:r w:rsidR="006D1967" w:rsidRPr="006D1967">
              <w:rPr>
                <w:b w:val="0"/>
                <w:bCs w:val="0"/>
              </w:rPr>
              <w:t>lient lives in Salt Lake City, Utah.</w:t>
            </w:r>
          </w:p>
          <w:p w14:paraId="4D226B34" w14:textId="45CC4A4B" w:rsidR="006D1967" w:rsidRDefault="006D1967" w:rsidP="006D1967">
            <w:pPr>
              <w:pStyle w:val="ListParagraph"/>
              <w:ind w:left="720"/>
            </w:pPr>
            <w:r>
              <w:t xml:space="preserve">The </w:t>
            </w:r>
            <w:r>
              <w:t>State does not oppose the continuance.</w:t>
            </w:r>
            <w:r>
              <w:t xml:space="preserve"> </w:t>
            </w:r>
          </w:p>
          <w:p w14:paraId="6974CDE1" w14:textId="77777777" w:rsidR="006D1967" w:rsidRDefault="006D1967" w:rsidP="006D1967">
            <w:pPr>
              <w:pStyle w:val="ListParagraph"/>
              <w:ind w:left="720"/>
            </w:pPr>
            <w:r>
              <w:t>The c</w:t>
            </w:r>
            <w:r>
              <w:t>ourt provide</w:t>
            </w:r>
            <w:r>
              <w:t>d</w:t>
            </w:r>
            <w:r>
              <w:t xml:space="preserve"> the client with a list of known evaluators in the Salt Lake City area</w:t>
            </w:r>
            <w:r>
              <w:t xml:space="preserve"> and continued the Sentencing hearing to 6/20/2025 at 10:00 a.m</w:t>
            </w:r>
            <w:r>
              <w:t>.</w:t>
            </w:r>
          </w:p>
          <w:p w14:paraId="3A5CEEC5" w14:textId="77777777" w:rsidR="006D1967" w:rsidRDefault="006D1967" w:rsidP="006D1967">
            <w:pPr>
              <w:pStyle w:val="ListParagraph"/>
              <w:ind w:left="720"/>
            </w:pPr>
          </w:p>
          <w:p w14:paraId="3106C0F4" w14:textId="77777777" w:rsidR="006D1967" w:rsidRDefault="006D1967" w:rsidP="006D1967">
            <w:pPr>
              <w:pStyle w:val="TableParagraph"/>
              <w:spacing w:line="250" w:lineRule="exact"/>
            </w:pPr>
            <w:r>
              <w:t xml:space="preserve"> </w:t>
            </w:r>
          </w:p>
          <w:p w14:paraId="70187F2F" w14:textId="0B6FA425" w:rsidR="006D1967" w:rsidRPr="005F2DD5" w:rsidRDefault="006D1967" w:rsidP="006D19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F2DD5">
              <w:rPr>
                <w:b/>
                <w:color w:val="231F20"/>
                <w:sz w:val="21"/>
              </w:rPr>
              <w:lastRenderedPageBreak/>
              <w:t>Remarks/Recommendations/Notes</w:t>
            </w:r>
            <w:r>
              <w:rPr>
                <w:b/>
                <w:color w:val="231F20"/>
                <w:sz w:val="21"/>
              </w:rPr>
              <w:t xml:space="preserve"> (continued from previous page)</w:t>
            </w:r>
            <w:r w:rsidRPr="005F2DD5">
              <w:rPr>
                <w:b/>
                <w:color w:val="231F20"/>
                <w:spacing w:val="18"/>
                <w:sz w:val="21"/>
              </w:rPr>
              <w:t>:</w:t>
            </w:r>
          </w:p>
          <w:p w14:paraId="4A0F9E8F" w14:textId="77777777" w:rsidR="006D1967" w:rsidRDefault="006D1967" w:rsidP="006D1967">
            <w:pPr>
              <w:pStyle w:val="ListParagraph"/>
              <w:ind w:left="720"/>
              <w:rPr>
                <w:b/>
                <w:bCs/>
                <w:sz w:val="21"/>
                <w:szCs w:val="21"/>
              </w:rPr>
            </w:pPr>
          </w:p>
          <w:p w14:paraId="0ED01A78" w14:textId="35213C54" w:rsidR="003677AE" w:rsidRDefault="003677AE" w:rsidP="006D1967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 w:rsidRPr="00CE0D2E">
              <w:rPr>
                <w:bCs/>
                <w:u w:val="single"/>
              </w:rPr>
              <w:t xml:space="preserve">Client </w:t>
            </w:r>
            <w:r w:rsidRPr="00CE0D2E">
              <w:rPr>
                <w:bCs/>
                <w:u w:val="single"/>
              </w:rPr>
              <w:t>6</w:t>
            </w:r>
            <w:r w:rsidRPr="00CE0D2E">
              <w:rPr>
                <w:bCs/>
              </w:rPr>
              <w:t xml:space="preserve">: Pretrial hearing. The client is out-of-custody and </w:t>
            </w:r>
            <w:r w:rsidR="00CE0D2E" w:rsidRPr="00CE0D2E">
              <w:rPr>
                <w:bCs/>
              </w:rPr>
              <w:t>not present in court</w:t>
            </w:r>
            <w:r w:rsidRPr="00CE0D2E">
              <w:rPr>
                <w:bCs/>
              </w:rPr>
              <w:t xml:space="preserve">. </w:t>
            </w:r>
          </w:p>
          <w:p w14:paraId="663C7B6F" w14:textId="2E22FC05" w:rsidR="00BF7605" w:rsidRDefault="00BF7605" w:rsidP="00BF7605">
            <w:pPr>
              <w:pStyle w:val="ListParagraph"/>
              <w:ind w:left="720"/>
            </w:pPr>
            <w:r>
              <w:t>The c</w:t>
            </w:r>
            <w:r>
              <w:t xml:space="preserve">lient was </w:t>
            </w:r>
            <w:r>
              <w:t xml:space="preserve">planning </w:t>
            </w:r>
            <w:r>
              <w:t xml:space="preserve">to appear </w:t>
            </w:r>
            <w:proofErr w:type="gramStart"/>
            <w:r>
              <w:t>by</w:t>
            </w:r>
            <w:proofErr w:type="gramEnd"/>
            <w:r>
              <w:t xml:space="preserve"> Zoom </w:t>
            </w:r>
            <w:r>
              <w:t>today but is not on Zoom and is not present in court</w:t>
            </w:r>
            <w:r>
              <w:t>.</w:t>
            </w:r>
            <w:r>
              <w:t xml:space="preserve"> Nestor requested a </w:t>
            </w:r>
            <w:proofErr w:type="gramStart"/>
            <w:r>
              <w:t>continuance</w:t>
            </w:r>
            <w:proofErr w:type="gramEnd"/>
            <w:r>
              <w:t xml:space="preserve">. Nestor explained to the court that he spoke </w:t>
            </w:r>
            <w:r>
              <w:t xml:space="preserve">with </w:t>
            </w:r>
            <w:r>
              <w:t xml:space="preserve">the </w:t>
            </w:r>
            <w:r>
              <w:t xml:space="preserve">client last week in preparation for today’s hearing. </w:t>
            </w:r>
            <w:r>
              <w:t>Nestor also explained that t</w:t>
            </w:r>
            <w:r>
              <w:t xml:space="preserve">hey had an office meeting scheduled for </w:t>
            </w:r>
            <w:proofErr w:type="gramStart"/>
            <w:r>
              <w:t>yesterday</w:t>
            </w:r>
            <w:proofErr w:type="gramEnd"/>
            <w:r w:rsidR="007C18C3">
              <w:t xml:space="preserve"> but </w:t>
            </w:r>
            <w:r>
              <w:t>the client was a no call/no show.</w:t>
            </w:r>
          </w:p>
          <w:p w14:paraId="39584CBB" w14:textId="429D11D4" w:rsidR="00BF7605" w:rsidRDefault="007C18C3" w:rsidP="007C18C3">
            <w:pPr>
              <w:pStyle w:val="ListParagraph"/>
              <w:ind w:left="720"/>
            </w:pPr>
            <w:r>
              <w:t xml:space="preserve">The </w:t>
            </w:r>
            <w:r w:rsidR="00BF7605">
              <w:t>State</w:t>
            </w:r>
            <w:r>
              <w:t xml:space="preserve"> requested the court issue a Bench Warrant </w:t>
            </w:r>
            <w:r w:rsidR="00BF7605">
              <w:t>for Elko County only (</w:t>
            </w:r>
            <w:r>
              <w:t xml:space="preserve">the </w:t>
            </w:r>
            <w:r w:rsidR="00BF7605">
              <w:t xml:space="preserve">client lives in Utah). </w:t>
            </w:r>
          </w:p>
          <w:p w14:paraId="701C2370" w14:textId="6B7AFD00" w:rsidR="00CD57A2" w:rsidRDefault="007C18C3" w:rsidP="007C18C3">
            <w:pPr>
              <w:pStyle w:val="BodyText"/>
              <w:ind w:left="7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The court issued a </w:t>
            </w:r>
            <w:r w:rsidR="00BF7605" w:rsidRPr="007C18C3">
              <w:rPr>
                <w:b w:val="0"/>
                <w:bCs w:val="0"/>
              </w:rPr>
              <w:t>B</w:t>
            </w:r>
            <w:r>
              <w:rPr>
                <w:b w:val="0"/>
                <w:bCs w:val="0"/>
              </w:rPr>
              <w:t xml:space="preserve">ench </w:t>
            </w:r>
            <w:r w:rsidR="00BF7605" w:rsidRPr="007C18C3">
              <w:rPr>
                <w:b w:val="0"/>
                <w:bCs w:val="0"/>
              </w:rPr>
              <w:t>W</w:t>
            </w:r>
            <w:r>
              <w:rPr>
                <w:b w:val="0"/>
                <w:bCs w:val="0"/>
              </w:rPr>
              <w:t>arrant</w:t>
            </w:r>
            <w:r w:rsidR="00BF7605" w:rsidRPr="007C18C3">
              <w:rPr>
                <w:b w:val="0"/>
                <w:bCs w:val="0"/>
              </w:rPr>
              <w:t xml:space="preserve"> for $890 cash only, Elko County only.</w:t>
            </w:r>
          </w:p>
          <w:p w14:paraId="4DF3DAFC" w14:textId="77777777" w:rsidR="007C18C3" w:rsidRPr="007C18C3" w:rsidRDefault="007C18C3" w:rsidP="007C18C3">
            <w:pPr>
              <w:pStyle w:val="BodyText"/>
              <w:ind w:left="720"/>
              <w:rPr>
                <w:b w:val="0"/>
                <w:bCs w:val="0"/>
              </w:rPr>
            </w:pPr>
          </w:p>
          <w:p w14:paraId="60942E41" w14:textId="36A4DA0C" w:rsidR="003677AE" w:rsidRDefault="003677AE" w:rsidP="00BD2A7F">
            <w:pPr>
              <w:pStyle w:val="BodyText"/>
              <w:numPr>
                <w:ilvl w:val="0"/>
                <w:numId w:val="11"/>
              </w:numPr>
              <w:rPr>
                <w:b w:val="0"/>
              </w:rPr>
            </w:pPr>
            <w:r w:rsidRPr="00CE0D2E">
              <w:rPr>
                <w:b w:val="0"/>
                <w:u w:val="single"/>
              </w:rPr>
              <w:t xml:space="preserve">Client </w:t>
            </w:r>
            <w:r w:rsidRPr="00CE0D2E">
              <w:rPr>
                <w:b w:val="0"/>
                <w:u w:val="single"/>
              </w:rPr>
              <w:t>7</w:t>
            </w:r>
            <w:r w:rsidRPr="00CE0D2E">
              <w:rPr>
                <w:b w:val="0"/>
              </w:rPr>
              <w:t xml:space="preserve">: </w:t>
            </w:r>
            <w:r w:rsidR="00CB3CF2">
              <w:rPr>
                <w:b w:val="0"/>
              </w:rPr>
              <w:t xml:space="preserve">The client has 2 cases pending. A </w:t>
            </w:r>
            <w:r w:rsidRPr="00CE0D2E">
              <w:rPr>
                <w:b w:val="0"/>
              </w:rPr>
              <w:t xml:space="preserve">Pretrial </w:t>
            </w:r>
            <w:r w:rsidR="0078004A" w:rsidRPr="00CE0D2E">
              <w:rPr>
                <w:b w:val="0"/>
              </w:rPr>
              <w:t>hearing</w:t>
            </w:r>
            <w:r w:rsidR="00CB3CF2">
              <w:rPr>
                <w:b w:val="0"/>
              </w:rPr>
              <w:t xml:space="preserve"> on one case and a Deferred Sentencing Review Hearing on the other case</w:t>
            </w:r>
            <w:r w:rsidRPr="00CE0D2E">
              <w:rPr>
                <w:b w:val="0"/>
              </w:rPr>
              <w:t xml:space="preserve">. The client is out-of-custody and </w:t>
            </w:r>
            <w:r w:rsidR="00CE0D2E">
              <w:rPr>
                <w:b w:val="0"/>
              </w:rPr>
              <w:t>not present in court</w:t>
            </w:r>
            <w:r w:rsidRPr="00CE0D2E">
              <w:rPr>
                <w:b w:val="0"/>
              </w:rPr>
              <w:t xml:space="preserve">. </w:t>
            </w:r>
            <w:r w:rsidR="001E7936">
              <w:rPr>
                <w:b w:val="0"/>
              </w:rPr>
              <w:t xml:space="preserve">Nestor explained to the court that the client is currently serving a prison sentence in Utah. The client’s anticipated parole date is May 27, 2025. Nestor requested that both hearings be continued to </w:t>
            </w:r>
            <w:proofErr w:type="gramStart"/>
            <w:r w:rsidR="001E7936">
              <w:rPr>
                <w:b w:val="0"/>
              </w:rPr>
              <w:t>June,</w:t>
            </w:r>
            <w:proofErr w:type="gramEnd"/>
            <w:r w:rsidR="001E7936">
              <w:rPr>
                <w:b w:val="0"/>
              </w:rPr>
              <w:t xml:space="preserve"> 2025, so that the client may appear. The State requested a Bench Warrant be issued </w:t>
            </w:r>
            <w:proofErr w:type="gramStart"/>
            <w:r w:rsidR="001E7936">
              <w:rPr>
                <w:b w:val="0"/>
              </w:rPr>
              <w:t>on</w:t>
            </w:r>
            <w:proofErr w:type="gramEnd"/>
            <w:r w:rsidR="001E7936">
              <w:rPr>
                <w:b w:val="0"/>
              </w:rPr>
              <w:t xml:space="preserve"> both cases. [Note: the pending charges in both cases are misdemeanors.] The court issued a Bench Warrant in both cases in the amount of $890 cash only</w:t>
            </w:r>
            <w:r w:rsidR="00FD07F2">
              <w:rPr>
                <w:b w:val="0"/>
              </w:rPr>
              <w:t xml:space="preserve"> and for Elko County only.</w:t>
            </w:r>
          </w:p>
          <w:p w14:paraId="141F8633" w14:textId="77777777" w:rsidR="00CD57A2" w:rsidRPr="00CE0D2E" w:rsidRDefault="00CD57A2" w:rsidP="00CD57A2">
            <w:pPr>
              <w:pStyle w:val="BodyText"/>
              <w:ind w:left="0"/>
              <w:rPr>
                <w:b w:val="0"/>
              </w:rPr>
            </w:pPr>
          </w:p>
          <w:p w14:paraId="4D39000D" w14:textId="3F2B2861" w:rsidR="00305820" w:rsidRPr="00305820" w:rsidRDefault="003677AE" w:rsidP="00305820">
            <w:pPr>
              <w:pStyle w:val="ListParagraph"/>
              <w:numPr>
                <w:ilvl w:val="0"/>
                <w:numId w:val="11"/>
              </w:numPr>
            </w:pPr>
            <w:r w:rsidRPr="00305820">
              <w:rPr>
                <w:bCs/>
                <w:u w:val="single"/>
              </w:rPr>
              <w:t xml:space="preserve">Client </w:t>
            </w:r>
            <w:r w:rsidRPr="00305820">
              <w:rPr>
                <w:bCs/>
                <w:u w:val="single"/>
              </w:rPr>
              <w:t>8</w:t>
            </w:r>
            <w:r w:rsidRPr="00305820">
              <w:rPr>
                <w:bCs/>
              </w:rPr>
              <w:t xml:space="preserve">: </w:t>
            </w:r>
            <w:r w:rsidR="00CE0D2E" w:rsidRPr="00305820">
              <w:rPr>
                <w:bCs/>
              </w:rPr>
              <w:t>Entry of Plea</w:t>
            </w:r>
            <w:r w:rsidRPr="00305820">
              <w:rPr>
                <w:bCs/>
              </w:rPr>
              <w:t xml:space="preserve"> </w:t>
            </w:r>
            <w:r w:rsidR="0078004A" w:rsidRPr="00305820">
              <w:rPr>
                <w:bCs/>
              </w:rPr>
              <w:t>hearing</w:t>
            </w:r>
            <w:r w:rsidRPr="00305820">
              <w:rPr>
                <w:bCs/>
              </w:rPr>
              <w:t xml:space="preserve">. The client is </w:t>
            </w:r>
            <w:r w:rsidR="00CE0D2E" w:rsidRPr="00305820">
              <w:rPr>
                <w:bCs/>
              </w:rPr>
              <w:t xml:space="preserve">in </w:t>
            </w:r>
            <w:r w:rsidRPr="00305820">
              <w:rPr>
                <w:bCs/>
              </w:rPr>
              <w:t xml:space="preserve">custody and </w:t>
            </w:r>
            <w:r w:rsidR="00CE0D2E" w:rsidRPr="00305820">
              <w:rPr>
                <w:bCs/>
              </w:rPr>
              <w:t xml:space="preserve">appeared </w:t>
            </w:r>
            <w:proofErr w:type="gramStart"/>
            <w:r w:rsidR="00CE0D2E" w:rsidRPr="00305820">
              <w:rPr>
                <w:bCs/>
              </w:rPr>
              <w:t>by</w:t>
            </w:r>
            <w:proofErr w:type="gramEnd"/>
            <w:r w:rsidR="00CE0D2E" w:rsidRPr="00305820">
              <w:rPr>
                <w:bCs/>
              </w:rPr>
              <w:t xml:space="preserve"> Zoom video</w:t>
            </w:r>
            <w:r w:rsidR="00CE0D2E" w:rsidRPr="00305820">
              <w:rPr>
                <w:bCs/>
              </w:rPr>
              <w:t xml:space="preserve"> from the Elko jail</w:t>
            </w:r>
            <w:r w:rsidRPr="00305820">
              <w:rPr>
                <w:bCs/>
              </w:rPr>
              <w:t xml:space="preserve">. </w:t>
            </w:r>
            <w:r w:rsidR="0030148A" w:rsidRPr="00305820">
              <w:rPr>
                <w:bCs/>
              </w:rPr>
              <w:t xml:space="preserve">Nestor informed the court that the parties have reached a resolution. In exchange for the client’s guilty plea </w:t>
            </w:r>
            <w:proofErr w:type="gramStart"/>
            <w:r w:rsidR="0030148A" w:rsidRPr="00305820">
              <w:rPr>
                <w:bCs/>
              </w:rPr>
              <w:t>to</w:t>
            </w:r>
            <w:proofErr w:type="gramEnd"/>
            <w:r w:rsidR="0030148A" w:rsidRPr="00305820">
              <w:rPr>
                <w:bCs/>
              </w:rPr>
              <w:t xml:space="preserve"> two misdemeanors (Possession of Drug Paraphernalia and </w:t>
            </w:r>
            <w:r w:rsidR="0030148A" w:rsidRPr="00305820">
              <w:rPr>
                <w:bCs/>
              </w:rPr>
              <w:t xml:space="preserve">Possession of a Drug Which May Not Be Introduced </w:t>
            </w:r>
            <w:proofErr w:type="gramStart"/>
            <w:r w:rsidR="0030148A" w:rsidRPr="00305820">
              <w:rPr>
                <w:bCs/>
              </w:rPr>
              <w:t>Into</w:t>
            </w:r>
            <w:proofErr w:type="gramEnd"/>
            <w:r w:rsidR="0030148A" w:rsidRPr="00305820">
              <w:rPr>
                <w:bCs/>
              </w:rPr>
              <w:t xml:space="preserve"> Interstate Commerce</w:t>
            </w:r>
            <w:r w:rsidR="00305820">
              <w:rPr>
                <w:bCs/>
              </w:rPr>
              <w:t>)</w:t>
            </w:r>
            <w:r w:rsidR="0030148A" w:rsidRPr="00305820">
              <w:rPr>
                <w:bCs/>
              </w:rPr>
              <w:t xml:space="preserve">, the State </w:t>
            </w:r>
            <w:r w:rsidR="0030148A" w:rsidRPr="00305820">
              <w:rPr>
                <w:bCs/>
              </w:rPr>
              <w:t>will dismiss a felony P</w:t>
            </w:r>
            <w:r w:rsidR="00305820">
              <w:rPr>
                <w:bCs/>
              </w:rPr>
              <w:t xml:space="preserve">ossession of </w:t>
            </w:r>
            <w:r w:rsidR="0030148A" w:rsidRPr="00305820">
              <w:rPr>
                <w:bCs/>
              </w:rPr>
              <w:t>C</w:t>
            </w:r>
            <w:r w:rsidR="00305820">
              <w:rPr>
                <w:bCs/>
              </w:rPr>
              <w:t xml:space="preserve">ontrolled </w:t>
            </w:r>
            <w:r w:rsidR="0030148A" w:rsidRPr="00305820">
              <w:rPr>
                <w:bCs/>
              </w:rPr>
              <w:t>S</w:t>
            </w:r>
            <w:r w:rsidR="00305820">
              <w:rPr>
                <w:bCs/>
              </w:rPr>
              <w:t>ubstance</w:t>
            </w:r>
            <w:r w:rsidR="0030148A" w:rsidRPr="00305820">
              <w:rPr>
                <w:bCs/>
              </w:rPr>
              <w:t xml:space="preserve"> case currently pending in the Elko Justice Court. Both sides will be free to argue regarding the sentences imposed on each misdemeanor.</w:t>
            </w:r>
            <w:r w:rsidR="0030148A" w:rsidRPr="00305820">
              <w:rPr>
                <w:bCs/>
              </w:rPr>
              <w:t xml:space="preserve"> </w:t>
            </w:r>
          </w:p>
          <w:p w14:paraId="03940649" w14:textId="2FBE3513" w:rsidR="0030148A" w:rsidRDefault="00305820" w:rsidP="00305820">
            <w:pPr>
              <w:pStyle w:val="ListParagraph"/>
              <w:ind w:left="720"/>
            </w:pPr>
            <w:r>
              <w:rPr>
                <w:bCs/>
              </w:rPr>
              <w:t>The c</w:t>
            </w:r>
            <w:r w:rsidR="0030148A" w:rsidRPr="00305820">
              <w:rPr>
                <w:bCs/>
              </w:rPr>
              <w:t xml:space="preserve">lient pled guilty to </w:t>
            </w:r>
            <w:r>
              <w:rPr>
                <w:bCs/>
              </w:rPr>
              <w:t xml:space="preserve">both misdemeanors. </w:t>
            </w:r>
            <w:r w:rsidR="0030148A" w:rsidRPr="00305820">
              <w:rPr>
                <w:bCs/>
              </w:rPr>
              <w:t xml:space="preserve">Following </w:t>
            </w:r>
            <w:proofErr w:type="gramStart"/>
            <w:r w:rsidR="0030148A" w:rsidRPr="00305820">
              <w:rPr>
                <w:bCs/>
              </w:rPr>
              <w:t>court</w:t>
            </w:r>
            <w:proofErr w:type="gramEnd"/>
            <w:r w:rsidR="0030148A" w:rsidRPr="00305820">
              <w:rPr>
                <w:bCs/>
              </w:rPr>
              <w:t xml:space="preserve"> canvass, the court accepted the guilty plea</w:t>
            </w:r>
            <w:r>
              <w:rPr>
                <w:bCs/>
              </w:rPr>
              <w:t>s</w:t>
            </w:r>
            <w:r w:rsidR="0030148A" w:rsidRPr="00305820">
              <w:rPr>
                <w:bCs/>
              </w:rPr>
              <w:t>.</w:t>
            </w:r>
            <w:r w:rsidR="0030148A" w:rsidRPr="00305820">
              <w:rPr>
                <w:bCs/>
              </w:rPr>
              <w:t xml:space="preserve"> </w:t>
            </w:r>
          </w:p>
          <w:p w14:paraId="60C1C4BB" w14:textId="5E9268A5" w:rsidR="0030148A" w:rsidRDefault="00305820" w:rsidP="00305820">
            <w:pPr>
              <w:pStyle w:val="ListParagraph"/>
              <w:ind w:left="720"/>
            </w:pPr>
            <w:r>
              <w:t>[</w:t>
            </w:r>
            <w:r w:rsidR="0030148A">
              <w:t>Note: no discussion regarding concurrent or consecutive sentences or client’s understanding of that possibility</w:t>
            </w:r>
            <w:r>
              <w:t>]</w:t>
            </w:r>
            <w:r w:rsidR="0030148A">
              <w:t>.</w:t>
            </w:r>
          </w:p>
          <w:p w14:paraId="4F9D7A71" w14:textId="29F3C0F4" w:rsidR="0030148A" w:rsidRDefault="0030148A" w:rsidP="00305820">
            <w:pPr>
              <w:pStyle w:val="ListParagraph"/>
              <w:ind w:left="720"/>
            </w:pPr>
            <w:r>
              <w:t>State recommendation:</w:t>
            </w:r>
            <w:r w:rsidR="00305820">
              <w:t xml:space="preserve"> the </w:t>
            </w:r>
            <w:r>
              <w:t xml:space="preserve">State argued for additional jail time (between </w:t>
            </w:r>
            <w:proofErr w:type="gramStart"/>
            <w:r>
              <w:t>60 and 90 days</w:t>
            </w:r>
            <w:proofErr w:type="gramEnd"/>
            <w:r>
              <w:t xml:space="preserve"> jail based on the suspicion that the defendant is a drug seller). </w:t>
            </w:r>
            <w:r w:rsidR="00B110C4">
              <w:t xml:space="preserve">The State believes that the </w:t>
            </w:r>
            <w:r w:rsidR="00305820">
              <w:t>C</w:t>
            </w:r>
            <w:r w:rsidR="00305820">
              <w:t xml:space="preserve">redit for </w:t>
            </w:r>
            <w:r w:rsidR="00305820">
              <w:t>T</w:t>
            </w:r>
            <w:r w:rsidR="00305820">
              <w:t xml:space="preserve">ime </w:t>
            </w:r>
            <w:r w:rsidR="00305820">
              <w:t>S</w:t>
            </w:r>
            <w:r w:rsidR="00305820">
              <w:t>erved</w:t>
            </w:r>
            <w:r w:rsidR="00305820">
              <w:t xml:space="preserve"> is 21 days. </w:t>
            </w:r>
          </w:p>
          <w:p w14:paraId="0A4D88F0" w14:textId="565704E4" w:rsidR="0030148A" w:rsidRDefault="0030148A" w:rsidP="00A41B9B">
            <w:pPr>
              <w:pStyle w:val="ListParagraph"/>
              <w:ind w:left="720"/>
            </w:pPr>
            <w:r>
              <w:t>Defense recommendation:</w:t>
            </w:r>
            <w:r w:rsidR="00305820">
              <w:t xml:space="preserve"> Nestor recommended that the client be sentenced to time served. </w:t>
            </w:r>
            <w:proofErr w:type="gramStart"/>
            <w:r w:rsidR="00305820">
              <w:t xml:space="preserve">Nestor </w:t>
            </w:r>
            <w:r>
              <w:t xml:space="preserve"> argue</w:t>
            </w:r>
            <w:r w:rsidR="00305820">
              <w:t>d</w:t>
            </w:r>
            <w:proofErr w:type="gramEnd"/>
            <w:r>
              <w:t xml:space="preserve"> that the client should not be sentenced to additional time based on a mere suspicion of drug selling activity. There is no proof of such conduct. </w:t>
            </w:r>
            <w:r w:rsidR="00A41B9B">
              <w:t xml:space="preserve">Nestor believes that the correct </w:t>
            </w:r>
            <w:r>
              <w:t>C</w:t>
            </w:r>
            <w:r w:rsidR="00A41B9B">
              <w:t xml:space="preserve">redit for </w:t>
            </w:r>
            <w:r>
              <w:t>T</w:t>
            </w:r>
            <w:r w:rsidR="00A41B9B">
              <w:t xml:space="preserve">ime </w:t>
            </w:r>
            <w:r>
              <w:t>S</w:t>
            </w:r>
            <w:r w:rsidR="00A41B9B">
              <w:t>erved is</w:t>
            </w:r>
            <w:r>
              <w:t xml:space="preserve"> </w:t>
            </w:r>
            <w:proofErr w:type="gramStart"/>
            <w:r>
              <w:t>23 or 24 days</w:t>
            </w:r>
            <w:proofErr w:type="gramEnd"/>
            <w:r>
              <w:t xml:space="preserve"> jail.</w:t>
            </w:r>
            <w:r w:rsidR="00A41B9B">
              <w:t xml:space="preserve"> I</w:t>
            </w:r>
            <w:r>
              <w:t>n the alternative</w:t>
            </w:r>
            <w:r w:rsidR="00A41B9B">
              <w:t xml:space="preserve">, </w:t>
            </w:r>
            <w:r>
              <w:t xml:space="preserve">if the court is </w:t>
            </w:r>
            <w:r w:rsidR="00A41B9B">
              <w:t>inclined t</w:t>
            </w:r>
            <w:r>
              <w:t xml:space="preserve">o impose additional </w:t>
            </w:r>
            <w:r w:rsidR="00A41B9B">
              <w:t xml:space="preserve">jail </w:t>
            </w:r>
            <w:r>
              <w:t>time</w:t>
            </w:r>
            <w:r w:rsidR="00A41B9B">
              <w:t>,</w:t>
            </w:r>
            <w:r>
              <w:t xml:space="preserve"> then </w:t>
            </w:r>
            <w:r w:rsidR="00A41B9B">
              <w:t xml:space="preserve">Nestor recommends </w:t>
            </w:r>
            <w:r>
              <w:t>a flat sentence of 30 days jail.</w:t>
            </w:r>
          </w:p>
          <w:p w14:paraId="4C36289F" w14:textId="1157DBF6" w:rsidR="00B110C4" w:rsidRDefault="00B110C4" w:rsidP="00A41B9B">
            <w:pPr>
              <w:pStyle w:val="ListParagraph"/>
              <w:ind w:left="720"/>
            </w:pPr>
            <w:r>
              <w:rPr>
                <w:bCs/>
              </w:rPr>
              <w:t xml:space="preserve">The court found that the Credit for Time Served is </w:t>
            </w:r>
            <w:r w:rsidRPr="00B110C4">
              <w:t>22 days</w:t>
            </w:r>
            <w:r>
              <w:t>.</w:t>
            </w:r>
          </w:p>
          <w:p w14:paraId="50B6D0F6" w14:textId="0514796D" w:rsidR="00B110C4" w:rsidRDefault="0030148A" w:rsidP="00B110C4">
            <w:pPr>
              <w:pStyle w:val="ListParagraph"/>
              <w:ind w:left="720"/>
            </w:pPr>
            <w:r w:rsidRPr="00B110C4">
              <w:rPr>
                <w:u w:val="single"/>
              </w:rPr>
              <w:t>Sentence</w:t>
            </w:r>
            <w:r>
              <w:t>:</w:t>
            </w:r>
            <w:r w:rsidR="00B110C4">
              <w:t xml:space="preserve"> </w:t>
            </w:r>
            <w:r>
              <w:t>60 days jail with 30 of those days suspended until 3/20/2026 on the following conditions</w:t>
            </w:r>
            <w:r w:rsidR="00B110C4">
              <w:t xml:space="preserve">: </w:t>
            </w:r>
          </w:p>
          <w:p w14:paraId="67BCEFFE" w14:textId="0CA14B81" w:rsidR="00B110C4" w:rsidRDefault="00B110C4" w:rsidP="00B110C4">
            <w:pPr>
              <w:pStyle w:val="ListParagraph"/>
              <w:numPr>
                <w:ilvl w:val="0"/>
                <w:numId w:val="13"/>
              </w:numPr>
            </w:pPr>
            <w:r>
              <w:t xml:space="preserve">Serve </w:t>
            </w:r>
            <w:r w:rsidR="001F5FE0">
              <w:t>30 days jail with credit for time served of 22</w:t>
            </w:r>
            <w:r>
              <w:t xml:space="preserve"> days</w:t>
            </w:r>
            <w:r w:rsidR="001F5FE0">
              <w:t>.</w:t>
            </w:r>
          </w:p>
          <w:p w14:paraId="3A77B8E5" w14:textId="70CF48C9" w:rsidR="0030148A" w:rsidRDefault="00B110C4" w:rsidP="0030148A">
            <w:pPr>
              <w:pStyle w:val="ListParagraph"/>
              <w:numPr>
                <w:ilvl w:val="0"/>
                <w:numId w:val="13"/>
              </w:numPr>
            </w:pPr>
            <w:r>
              <w:t>Pay a f</w:t>
            </w:r>
            <w:r w:rsidR="0030148A">
              <w:t xml:space="preserve">ine, fees, and assessments </w:t>
            </w:r>
            <w:r>
              <w:t xml:space="preserve">totaling </w:t>
            </w:r>
            <w:r w:rsidR="0030148A">
              <w:t xml:space="preserve">$890 at </w:t>
            </w:r>
            <w:r>
              <w:t xml:space="preserve">a rate of not less than </w:t>
            </w:r>
            <w:r w:rsidR="0030148A">
              <w:t>$100 per month beginning 4/20/2025.</w:t>
            </w:r>
          </w:p>
          <w:p w14:paraId="1DFCF47F" w14:textId="2D4E2AFE" w:rsidR="0030148A" w:rsidRDefault="00B110C4" w:rsidP="0030148A">
            <w:pPr>
              <w:pStyle w:val="ListParagraph"/>
              <w:numPr>
                <w:ilvl w:val="0"/>
                <w:numId w:val="13"/>
              </w:numPr>
            </w:pPr>
            <w:r>
              <w:t xml:space="preserve">Not possess </w:t>
            </w:r>
            <w:r w:rsidR="001F5FE0">
              <w:t>drugs, alcohol</w:t>
            </w:r>
            <w:r w:rsidR="0030148A">
              <w:t xml:space="preserve">, </w:t>
            </w:r>
            <w:r>
              <w:t xml:space="preserve">or </w:t>
            </w:r>
            <w:r w:rsidR="0030148A">
              <w:t>marijuana.</w:t>
            </w:r>
          </w:p>
          <w:p w14:paraId="0C3C74AC" w14:textId="70D43A95" w:rsidR="0030148A" w:rsidRDefault="00B110C4" w:rsidP="0030148A">
            <w:pPr>
              <w:pStyle w:val="ListParagraph"/>
              <w:numPr>
                <w:ilvl w:val="0"/>
                <w:numId w:val="13"/>
              </w:numPr>
            </w:pPr>
            <w:r>
              <w:t xml:space="preserve">Not enter any </w:t>
            </w:r>
            <w:r w:rsidR="0030148A">
              <w:t xml:space="preserve">bars or gaming establishments, except for </w:t>
            </w:r>
            <w:r>
              <w:t>purposes of</w:t>
            </w:r>
            <w:r w:rsidR="0030148A">
              <w:t xml:space="preserve"> employment.</w:t>
            </w:r>
          </w:p>
          <w:p w14:paraId="263EC227" w14:textId="4A7EDE0F" w:rsidR="00B110C4" w:rsidRDefault="00B110C4" w:rsidP="0030148A">
            <w:pPr>
              <w:pStyle w:val="ListParagraph"/>
              <w:numPr>
                <w:ilvl w:val="0"/>
                <w:numId w:val="13"/>
              </w:numPr>
            </w:pPr>
            <w:r>
              <w:t>Violate no criminal laws.</w:t>
            </w:r>
          </w:p>
          <w:p w14:paraId="11E60823" w14:textId="3B98C8A5" w:rsidR="00CD57A2" w:rsidRPr="003E4367" w:rsidRDefault="00B110C4" w:rsidP="003E4367">
            <w:pPr>
              <w:pStyle w:val="ListParagraph"/>
              <w:ind w:left="720"/>
              <w:rPr>
                <w:bCs/>
              </w:rPr>
            </w:pPr>
            <w:r>
              <w:t>[</w:t>
            </w:r>
            <w:r w:rsidR="0030148A">
              <w:t xml:space="preserve">Note: </w:t>
            </w:r>
            <w:r>
              <w:t xml:space="preserve">the </w:t>
            </w:r>
            <w:r w:rsidR="0030148A" w:rsidRPr="00B110C4">
              <w:t>court did not indicate wh</w:t>
            </w:r>
            <w:r w:rsidRPr="00B110C4">
              <w:t xml:space="preserve">ether this sentence was for </w:t>
            </w:r>
            <w:r>
              <w:t xml:space="preserve">the </w:t>
            </w:r>
            <w:r w:rsidRPr="00305820">
              <w:rPr>
                <w:bCs/>
              </w:rPr>
              <w:t>Possession of Drug Paraphernalia</w:t>
            </w:r>
            <w:r>
              <w:rPr>
                <w:bCs/>
              </w:rPr>
              <w:t xml:space="preserve"> charge or the </w:t>
            </w:r>
            <w:r w:rsidRPr="00305820">
              <w:rPr>
                <w:bCs/>
              </w:rPr>
              <w:t xml:space="preserve">Possession of a Drug Which May Not Be Introduced </w:t>
            </w:r>
            <w:proofErr w:type="gramStart"/>
            <w:r w:rsidRPr="00305820">
              <w:rPr>
                <w:bCs/>
              </w:rPr>
              <w:t>Into</w:t>
            </w:r>
            <w:proofErr w:type="gramEnd"/>
            <w:r w:rsidRPr="00305820">
              <w:rPr>
                <w:bCs/>
              </w:rPr>
              <w:t xml:space="preserve"> Interstate Commerce</w:t>
            </w:r>
            <w:r>
              <w:rPr>
                <w:bCs/>
              </w:rPr>
              <w:t xml:space="preserve"> charge or for both or whether the sentences would run concurrently or consecutively. Consequently, the sentences should run concurrently.]</w:t>
            </w:r>
            <w:r w:rsidR="0030148A">
              <w:rPr>
                <w:b/>
                <w:bCs/>
              </w:rPr>
              <w:t xml:space="preserve"> </w:t>
            </w:r>
          </w:p>
          <w:p w14:paraId="513514A3" w14:textId="62F5FC89" w:rsidR="003677AE" w:rsidRPr="00CE0D2E" w:rsidRDefault="003677AE" w:rsidP="00CD57A2">
            <w:pPr>
              <w:pStyle w:val="BodyText"/>
              <w:ind w:left="0"/>
              <w:rPr>
                <w:b w:val="0"/>
              </w:rPr>
            </w:pPr>
            <w:r w:rsidRPr="00CE0D2E">
              <w:rPr>
                <w:b w:val="0"/>
              </w:rPr>
              <w:t xml:space="preserve"> </w:t>
            </w:r>
          </w:p>
          <w:p w14:paraId="415BB841" w14:textId="3177AA6A" w:rsidR="00CD57A2" w:rsidRDefault="003677AE" w:rsidP="00BD2A7F">
            <w:pPr>
              <w:pStyle w:val="BodyText"/>
              <w:numPr>
                <w:ilvl w:val="0"/>
                <w:numId w:val="11"/>
              </w:numPr>
              <w:rPr>
                <w:b w:val="0"/>
              </w:rPr>
            </w:pPr>
            <w:r w:rsidRPr="00CE0D2E">
              <w:rPr>
                <w:b w:val="0"/>
                <w:u w:val="single"/>
              </w:rPr>
              <w:t xml:space="preserve">Client </w:t>
            </w:r>
            <w:r w:rsidRPr="00CE0D2E">
              <w:rPr>
                <w:b w:val="0"/>
                <w:u w:val="single"/>
              </w:rPr>
              <w:t>9</w:t>
            </w:r>
            <w:r w:rsidRPr="00CE0D2E">
              <w:rPr>
                <w:b w:val="0"/>
              </w:rPr>
              <w:t xml:space="preserve">: </w:t>
            </w:r>
            <w:r w:rsidR="00CE0D2E">
              <w:rPr>
                <w:b w:val="0"/>
              </w:rPr>
              <w:t>Review h</w:t>
            </w:r>
            <w:r w:rsidR="0078004A" w:rsidRPr="00CE0D2E">
              <w:rPr>
                <w:b w:val="0"/>
              </w:rPr>
              <w:t>earing</w:t>
            </w:r>
            <w:r w:rsidR="00CE0D2E">
              <w:rPr>
                <w:b w:val="0"/>
              </w:rPr>
              <w:t xml:space="preserve"> on Deferred Sentencing</w:t>
            </w:r>
            <w:r w:rsidRPr="00CE0D2E">
              <w:rPr>
                <w:b w:val="0"/>
              </w:rPr>
              <w:t xml:space="preserve">. The client is out-of-custody and present in person. </w:t>
            </w:r>
            <w:r w:rsidR="003E4367">
              <w:rPr>
                <w:b w:val="0"/>
              </w:rPr>
              <w:t>The court found that the client had substantially complied with the terms of the deferred sentencing. Based on that compliance, the court ordered that the case is dismissed.</w:t>
            </w:r>
          </w:p>
          <w:p w14:paraId="5AECB191" w14:textId="77777777" w:rsidR="003E4367" w:rsidRDefault="003E4367" w:rsidP="003E4367">
            <w:pPr>
              <w:pStyle w:val="BodyText"/>
              <w:ind w:left="720"/>
              <w:rPr>
                <w:b w:val="0"/>
              </w:rPr>
            </w:pPr>
          </w:p>
          <w:p w14:paraId="3F07E2E7" w14:textId="77777777" w:rsidR="003E4367" w:rsidRPr="005F2DD5" w:rsidRDefault="003677AE" w:rsidP="003E43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CE0D2E">
              <w:rPr>
                <w:bCs/>
              </w:rPr>
              <w:lastRenderedPageBreak/>
              <w:t xml:space="preserve"> </w:t>
            </w:r>
            <w:r w:rsidR="003E4367" w:rsidRPr="005F2DD5">
              <w:rPr>
                <w:b/>
                <w:color w:val="231F20"/>
                <w:sz w:val="21"/>
              </w:rPr>
              <w:t>Remarks/Recommendations/Notes</w:t>
            </w:r>
            <w:r w:rsidR="003E4367">
              <w:rPr>
                <w:b/>
                <w:color w:val="231F20"/>
                <w:sz w:val="21"/>
              </w:rPr>
              <w:t xml:space="preserve"> (continued from previous page)</w:t>
            </w:r>
            <w:r w:rsidR="003E4367" w:rsidRPr="005F2DD5">
              <w:rPr>
                <w:b/>
                <w:color w:val="231F20"/>
                <w:spacing w:val="18"/>
                <w:sz w:val="21"/>
              </w:rPr>
              <w:t>:</w:t>
            </w:r>
          </w:p>
          <w:p w14:paraId="7C659D55" w14:textId="2C987BF4" w:rsidR="003677AE" w:rsidRPr="00CE0D2E" w:rsidRDefault="003677AE" w:rsidP="00CD57A2">
            <w:pPr>
              <w:pStyle w:val="BodyText"/>
              <w:ind w:left="0"/>
              <w:rPr>
                <w:b w:val="0"/>
              </w:rPr>
            </w:pPr>
          </w:p>
          <w:p w14:paraId="2CEEDA03" w14:textId="347EA635" w:rsidR="003E4367" w:rsidRDefault="003677AE" w:rsidP="003E4367">
            <w:pPr>
              <w:pStyle w:val="BodyText"/>
              <w:numPr>
                <w:ilvl w:val="0"/>
                <w:numId w:val="11"/>
              </w:numPr>
              <w:rPr>
                <w:b w:val="0"/>
              </w:rPr>
            </w:pPr>
            <w:r w:rsidRPr="00CE0D2E">
              <w:rPr>
                <w:b w:val="0"/>
                <w:u w:val="single"/>
              </w:rPr>
              <w:t xml:space="preserve">Client </w:t>
            </w:r>
            <w:r w:rsidRPr="00CE0D2E">
              <w:rPr>
                <w:b w:val="0"/>
                <w:u w:val="single"/>
              </w:rPr>
              <w:t>10</w:t>
            </w:r>
            <w:r w:rsidRPr="00CE0D2E">
              <w:rPr>
                <w:b w:val="0"/>
              </w:rPr>
              <w:t xml:space="preserve">: </w:t>
            </w:r>
            <w:r w:rsidR="00CE0D2E" w:rsidRPr="00CE0D2E">
              <w:rPr>
                <w:b w:val="0"/>
                <w:bCs w:val="0"/>
              </w:rPr>
              <w:t>Review hearing on Deferred Sentencing</w:t>
            </w:r>
            <w:r w:rsidRPr="00CE0D2E">
              <w:rPr>
                <w:b w:val="0"/>
                <w:bCs w:val="0"/>
              </w:rPr>
              <w:t xml:space="preserve">. The client is out-of-custody and </w:t>
            </w:r>
            <w:r w:rsidR="00CE0D2E" w:rsidRPr="00CE0D2E">
              <w:rPr>
                <w:b w:val="0"/>
                <w:bCs w:val="0"/>
              </w:rPr>
              <w:t>present in person</w:t>
            </w:r>
            <w:r w:rsidRPr="00CE0D2E">
              <w:rPr>
                <w:b w:val="0"/>
                <w:bCs w:val="0"/>
              </w:rPr>
              <w:t>.</w:t>
            </w:r>
            <w:r w:rsidR="00CE0D2E" w:rsidRPr="00CE0D2E">
              <w:rPr>
                <w:b w:val="0"/>
                <w:bCs w:val="0"/>
              </w:rPr>
              <w:t xml:space="preserve"> </w:t>
            </w:r>
            <w:r w:rsidR="003E4367">
              <w:rPr>
                <w:b w:val="0"/>
              </w:rPr>
              <w:t>The court found that the client had substantially complied with the terms of the deferred sentencing. Based on that compliance, the court ordered that the case is dismissed.</w:t>
            </w:r>
          </w:p>
          <w:p w14:paraId="0B20F3D4" w14:textId="622E7988" w:rsidR="00CD57A2" w:rsidRDefault="00CD57A2" w:rsidP="003E4367">
            <w:pPr>
              <w:pStyle w:val="BodyText"/>
              <w:ind w:left="720"/>
              <w:rPr>
                <w:b w:val="0"/>
                <w:bCs w:val="0"/>
              </w:rPr>
            </w:pPr>
          </w:p>
          <w:p w14:paraId="105CD892" w14:textId="335CD33F" w:rsidR="00811116" w:rsidRPr="00CE0D2E" w:rsidRDefault="003677AE" w:rsidP="00CD57A2">
            <w:pPr>
              <w:pStyle w:val="BodyText"/>
              <w:ind w:left="0"/>
              <w:rPr>
                <w:b w:val="0"/>
                <w:bCs w:val="0"/>
              </w:rPr>
            </w:pPr>
            <w:r w:rsidRPr="00CE0D2E">
              <w:rPr>
                <w:b w:val="0"/>
                <w:bCs w:val="0"/>
              </w:rPr>
              <w:t xml:space="preserve"> </w:t>
            </w:r>
          </w:p>
          <w:p w14:paraId="264DA6E2" w14:textId="77777777" w:rsidR="00811116" w:rsidRPr="00CE0D2E" w:rsidRDefault="00811116" w:rsidP="00AC006C">
            <w:pPr>
              <w:pStyle w:val="ListParagraph"/>
              <w:ind w:left="895"/>
            </w:pPr>
          </w:p>
          <w:p w14:paraId="27CBD336" w14:textId="65CD439D" w:rsidR="00AC006C" w:rsidRPr="00AC006C" w:rsidRDefault="00AC006C" w:rsidP="00AC006C">
            <w:pPr>
              <w:pStyle w:val="ListParagraph"/>
              <w:ind w:left="895"/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2095"/>
    <w:multiLevelType w:val="hybridMultilevel"/>
    <w:tmpl w:val="E2D22C3C"/>
    <w:lvl w:ilvl="0" w:tplc="313C12F6">
      <w:start w:val="10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3082"/>
    <w:multiLevelType w:val="hybridMultilevel"/>
    <w:tmpl w:val="FBE06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E2324"/>
    <w:multiLevelType w:val="hybridMultilevel"/>
    <w:tmpl w:val="4CF01CBE"/>
    <w:lvl w:ilvl="0" w:tplc="257EB782">
      <w:start w:val="1"/>
      <w:numFmt w:val="lowerLetter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2852F0"/>
    <w:multiLevelType w:val="hybridMultilevel"/>
    <w:tmpl w:val="2F86B43C"/>
    <w:lvl w:ilvl="0" w:tplc="E96A11B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8" w15:restartNumberingAfterBreak="0">
    <w:nsid w:val="580F024A"/>
    <w:multiLevelType w:val="hybridMultilevel"/>
    <w:tmpl w:val="25AC7AEC"/>
    <w:lvl w:ilvl="0" w:tplc="47FC11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82CE1"/>
    <w:multiLevelType w:val="hybridMultilevel"/>
    <w:tmpl w:val="CDD02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44E83"/>
    <w:multiLevelType w:val="hybridMultilevel"/>
    <w:tmpl w:val="25AC7A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380554"/>
    <w:multiLevelType w:val="hybridMultilevel"/>
    <w:tmpl w:val="DB98189E"/>
    <w:lvl w:ilvl="0" w:tplc="E21603C4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2" w15:restartNumberingAfterBreak="0">
    <w:nsid w:val="650B278D"/>
    <w:multiLevelType w:val="hybridMultilevel"/>
    <w:tmpl w:val="474ED1D4"/>
    <w:lvl w:ilvl="0" w:tplc="80E0706C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 w15:restartNumberingAfterBreak="0">
    <w:nsid w:val="6DAF2998"/>
    <w:multiLevelType w:val="hybridMultilevel"/>
    <w:tmpl w:val="79148212"/>
    <w:lvl w:ilvl="0" w:tplc="9CA0462C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4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A3026E"/>
    <w:multiLevelType w:val="hybridMultilevel"/>
    <w:tmpl w:val="D5D04718"/>
    <w:lvl w:ilvl="0" w:tplc="3400582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87A3D0A"/>
    <w:multiLevelType w:val="hybridMultilevel"/>
    <w:tmpl w:val="03647388"/>
    <w:lvl w:ilvl="0" w:tplc="9EFC9732">
      <w:start w:val="20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319324">
    <w:abstractNumId w:val="7"/>
  </w:num>
  <w:num w:numId="2" w16cid:durableId="671107611">
    <w:abstractNumId w:val="4"/>
  </w:num>
  <w:num w:numId="3" w16cid:durableId="907150203">
    <w:abstractNumId w:val="5"/>
  </w:num>
  <w:num w:numId="4" w16cid:durableId="920140777">
    <w:abstractNumId w:val="14"/>
  </w:num>
  <w:num w:numId="5" w16cid:durableId="464273412">
    <w:abstractNumId w:val="11"/>
  </w:num>
  <w:num w:numId="6" w16cid:durableId="1677998979">
    <w:abstractNumId w:val="13"/>
  </w:num>
  <w:num w:numId="7" w16cid:durableId="1160728415">
    <w:abstractNumId w:val="1"/>
  </w:num>
  <w:num w:numId="8" w16cid:durableId="1071998988">
    <w:abstractNumId w:val="16"/>
  </w:num>
  <w:num w:numId="9" w16cid:durableId="129783107">
    <w:abstractNumId w:val="12"/>
  </w:num>
  <w:num w:numId="10" w16cid:durableId="549416939">
    <w:abstractNumId w:val="9"/>
  </w:num>
  <w:num w:numId="11" w16cid:durableId="318731134">
    <w:abstractNumId w:val="8"/>
  </w:num>
  <w:num w:numId="12" w16cid:durableId="313143688">
    <w:abstractNumId w:val="6"/>
  </w:num>
  <w:num w:numId="13" w16cid:durableId="1203520113">
    <w:abstractNumId w:val="0"/>
  </w:num>
  <w:num w:numId="14" w16cid:durableId="626854575">
    <w:abstractNumId w:val="2"/>
  </w:num>
  <w:num w:numId="15" w16cid:durableId="1668090482">
    <w:abstractNumId w:val="3"/>
  </w:num>
  <w:num w:numId="16" w16cid:durableId="1374111942">
    <w:abstractNumId w:val="15"/>
  </w:num>
  <w:num w:numId="17" w16cid:durableId="13205712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63E8D"/>
    <w:rsid w:val="00072A73"/>
    <w:rsid w:val="0008100F"/>
    <w:rsid w:val="00091E54"/>
    <w:rsid w:val="00096AD6"/>
    <w:rsid w:val="000B1FDF"/>
    <w:rsid w:val="000B3DC5"/>
    <w:rsid w:val="00120C3C"/>
    <w:rsid w:val="001305EC"/>
    <w:rsid w:val="001628B1"/>
    <w:rsid w:val="00162F2C"/>
    <w:rsid w:val="00167EE2"/>
    <w:rsid w:val="00177E16"/>
    <w:rsid w:val="001A00F0"/>
    <w:rsid w:val="001D79DE"/>
    <w:rsid w:val="001E7936"/>
    <w:rsid w:val="001F5FE0"/>
    <w:rsid w:val="0022184F"/>
    <w:rsid w:val="00230146"/>
    <w:rsid w:val="00240861"/>
    <w:rsid w:val="0025077E"/>
    <w:rsid w:val="00251843"/>
    <w:rsid w:val="002608B8"/>
    <w:rsid w:val="002B21F5"/>
    <w:rsid w:val="002F30D2"/>
    <w:rsid w:val="0030148A"/>
    <w:rsid w:val="00305820"/>
    <w:rsid w:val="00316485"/>
    <w:rsid w:val="00320D12"/>
    <w:rsid w:val="00366928"/>
    <w:rsid w:val="003677AE"/>
    <w:rsid w:val="0037176A"/>
    <w:rsid w:val="003737E1"/>
    <w:rsid w:val="003959D5"/>
    <w:rsid w:val="003A712C"/>
    <w:rsid w:val="003B010C"/>
    <w:rsid w:val="003B5049"/>
    <w:rsid w:val="003E1670"/>
    <w:rsid w:val="003E4367"/>
    <w:rsid w:val="00431078"/>
    <w:rsid w:val="00447B2E"/>
    <w:rsid w:val="004615F4"/>
    <w:rsid w:val="00472A38"/>
    <w:rsid w:val="004733E9"/>
    <w:rsid w:val="00481987"/>
    <w:rsid w:val="0049612C"/>
    <w:rsid w:val="004A5308"/>
    <w:rsid w:val="004A5C07"/>
    <w:rsid w:val="004B241C"/>
    <w:rsid w:val="004F51B9"/>
    <w:rsid w:val="005139A8"/>
    <w:rsid w:val="00552654"/>
    <w:rsid w:val="00554FFE"/>
    <w:rsid w:val="00566083"/>
    <w:rsid w:val="005728F6"/>
    <w:rsid w:val="005736F4"/>
    <w:rsid w:val="005E10D1"/>
    <w:rsid w:val="005E7B10"/>
    <w:rsid w:val="005F2DD5"/>
    <w:rsid w:val="00602BA9"/>
    <w:rsid w:val="0060656C"/>
    <w:rsid w:val="00614CD6"/>
    <w:rsid w:val="00627110"/>
    <w:rsid w:val="00640D95"/>
    <w:rsid w:val="006625DD"/>
    <w:rsid w:val="0066578A"/>
    <w:rsid w:val="00681D8E"/>
    <w:rsid w:val="00695340"/>
    <w:rsid w:val="00695390"/>
    <w:rsid w:val="00696976"/>
    <w:rsid w:val="006A6F5D"/>
    <w:rsid w:val="006B5F2C"/>
    <w:rsid w:val="006C1405"/>
    <w:rsid w:val="006D1967"/>
    <w:rsid w:val="006D3095"/>
    <w:rsid w:val="006F7345"/>
    <w:rsid w:val="00706188"/>
    <w:rsid w:val="00723B2F"/>
    <w:rsid w:val="00770675"/>
    <w:rsid w:val="0078004A"/>
    <w:rsid w:val="00792811"/>
    <w:rsid w:val="007A402A"/>
    <w:rsid w:val="007B0DBF"/>
    <w:rsid w:val="007B75CA"/>
    <w:rsid w:val="007C18C3"/>
    <w:rsid w:val="007F0B66"/>
    <w:rsid w:val="007F6CC1"/>
    <w:rsid w:val="00807E2E"/>
    <w:rsid w:val="00811116"/>
    <w:rsid w:val="00813372"/>
    <w:rsid w:val="00825B87"/>
    <w:rsid w:val="008524A4"/>
    <w:rsid w:val="00867B0F"/>
    <w:rsid w:val="0089169D"/>
    <w:rsid w:val="0089332C"/>
    <w:rsid w:val="008B0F67"/>
    <w:rsid w:val="008B270D"/>
    <w:rsid w:val="008D0DD7"/>
    <w:rsid w:val="00915259"/>
    <w:rsid w:val="00930EA9"/>
    <w:rsid w:val="009438E1"/>
    <w:rsid w:val="00947D18"/>
    <w:rsid w:val="009569DD"/>
    <w:rsid w:val="00980DC6"/>
    <w:rsid w:val="009928D6"/>
    <w:rsid w:val="009B6950"/>
    <w:rsid w:val="009D122A"/>
    <w:rsid w:val="00A41B9B"/>
    <w:rsid w:val="00A55887"/>
    <w:rsid w:val="00A73DAE"/>
    <w:rsid w:val="00A8637F"/>
    <w:rsid w:val="00A978E4"/>
    <w:rsid w:val="00AB19B5"/>
    <w:rsid w:val="00AB6BED"/>
    <w:rsid w:val="00AB7677"/>
    <w:rsid w:val="00AC006C"/>
    <w:rsid w:val="00AC5755"/>
    <w:rsid w:val="00B110C4"/>
    <w:rsid w:val="00B12C53"/>
    <w:rsid w:val="00B15937"/>
    <w:rsid w:val="00B36076"/>
    <w:rsid w:val="00B6197C"/>
    <w:rsid w:val="00B6420B"/>
    <w:rsid w:val="00B7262E"/>
    <w:rsid w:val="00BA5474"/>
    <w:rsid w:val="00BB05FA"/>
    <w:rsid w:val="00BB379E"/>
    <w:rsid w:val="00BD2A7F"/>
    <w:rsid w:val="00BD72D8"/>
    <w:rsid w:val="00BF14D8"/>
    <w:rsid w:val="00BF7605"/>
    <w:rsid w:val="00C019A9"/>
    <w:rsid w:val="00C21B1A"/>
    <w:rsid w:val="00C9265C"/>
    <w:rsid w:val="00CA0564"/>
    <w:rsid w:val="00CB3BA5"/>
    <w:rsid w:val="00CB3CF2"/>
    <w:rsid w:val="00CC14E0"/>
    <w:rsid w:val="00CD53C5"/>
    <w:rsid w:val="00CD57A2"/>
    <w:rsid w:val="00CE0D2E"/>
    <w:rsid w:val="00CF0219"/>
    <w:rsid w:val="00D04171"/>
    <w:rsid w:val="00D17299"/>
    <w:rsid w:val="00D7404F"/>
    <w:rsid w:val="00D82F64"/>
    <w:rsid w:val="00DA15AB"/>
    <w:rsid w:val="00DA2B60"/>
    <w:rsid w:val="00DB0336"/>
    <w:rsid w:val="00DB6810"/>
    <w:rsid w:val="00DC50F4"/>
    <w:rsid w:val="00DD3B36"/>
    <w:rsid w:val="00DD5F67"/>
    <w:rsid w:val="00E015DB"/>
    <w:rsid w:val="00E0278F"/>
    <w:rsid w:val="00E046A6"/>
    <w:rsid w:val="00E4287A"/>
    <w:rsid w:val="00E57505"/>
    <w:rsid w:val="00EB122B"/>
    <w:rsid w:val="00EB2AEF"/>
    <w:rsid w:val="00EB63A2"/>
    <w:rsid w:val="00ED3C87"/>
    <w:rsid w:val="00EF4ADD"/>
    <w:rsid w:val="00F00E0C"/>
    <w:rsid w:val="00F0539A"/>
    <w:rsid w:val="00F30286"/>
    <w:rsid w:val="00F33D21"/>
    <w:rsid w:val="00F36D7D"/>
    <w:rsid w:val="00F5305D"/>
    <w:rsid w:val="00F532B9"/>
    <w:rsid w:val="00F80F1A"/>
    <w:rsid w:val="00F93549"/>
    <w:rsid w:val="00FB4A58"/>
    <w:rsid w:val="00FC4FFA"/>
    <w:rsid w:val="00FD07F2"/>
    <w:rsid w:val="00FE6F07"/>
    <w:rsid w:val="00FE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50F4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00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DC50F4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00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1506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10071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20</cp:revision>
  <dcterms:created xsi:type="dcterms:W3CDTF">2025-05-15T03:54:00Z</dcterms:created>
  <dcterms:modified xsi:type="dcterms:W3CDTF">2025-05-15T06:53:00Z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